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0E0" w:rsidRDefault="00772A68">
      <w:pPr>
        <w:pStyle w:val="a6"/>
        <w:ind w:left="0" w:firstLine="0"/>
        <w:jc w:val="center"/>
        <w:rPr>
          <w:rFonts w:ascii="黑体" w:eastAsia="黑体" w:hAnsi="黑体" w:cs="宋体"/>
          <w:kern w:val="0"/>
          <w:sz w:val="44"/>
          <w:szCs w:val="44"/>
        </w:rPr>
      </w:pPr>
      <w:bookmarkStart w:id="0" w:name="_GoBack"/>
      <w:r>
        <w:rPr>
          <w:rFonts w:ascii="黑体" w:eastAsia="黑体" w:hAnsi="黑体" w:cs="宋体" w:hint="eastAsia"/>
          <w:kern w:val="0"/>
          <w:sz w:val="44"/>
          <w:szCs w:val="44"/>
        </w:rPr>
        <w:t>设计任务书</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一、服务内容</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w:t>
      </w:r>
      <w:r w:rsidR="005F5C2B">
        <w:rPr>
          <w:rFonts w:ascii="宋体" w:hint="eastAsia"/>
          <w:color w:val="auto"/>
          <w:szCs w:val="21"/>
        </w:rPr>
        <w:t>．依据十五运会</w:t>
      </w:r>
      <w:r w:rsidR="00295545">
        <w:rPr>
          <w:rFonts w:ascii="宋体" w:hint="eastAsia"/>
          <w:color w:val="auto"/>
          <w:szCs w:val="21"/>
        </w:rPr>
        <w:t>徽</w:t>
      </w:r>
      <w:r w:rsidR="005F5C2B">
        <w:rPr>
          <w:rFonts w:ascii="宋体" w:hint="eastAsia"/>
          <w:color w:val="auto"/>
          <w:szCs w:val="21"/>
        </w:rPr>
        <w:t>及吉祥物“滁宝”</w:t>
      </w:r>
      <w:r>
        <w:rPr>
          <w:rFonts w:ascii="宋体" w:hint="eastAsia"/>
          <w:color w:val="auto"/>
          <w:szCs w:val="21"/>
        </w:rPr>
        <w:t>主IP</w:t>
      </w:r>
      <w:r w:rsidR="009F31D0">
        <w:rPr>
          <w:rFonts w:ascii="宋体" w:hint="eastAsia"/>
          <w:color w:val="auto"/>
          <w:szCs w:val="21"/>
        </w:rPr>
        <w:t>开展文创产品设计（包括</w:t>
      </w:r>
      <w:r>
        <w:rPr>
          <w:rFonts w:ascii="宋体" w:hint="eastAsia"/>
          <w:color w:val="auto"/>
          <w:szCs w:val="21"/>
        </w:rPr>
        <w:t>衍生</w:t>
      </w:r>
      <w:r w:rsidR="009F31D0">
        <w:rPr>
          <w:rFonts w:ascii="宋体" w:hint="eastAsia"/>
          <w:color w:val="auto"/>
          <w:szCs w:val="21"/>
        </w:rPr>
        <w:t>场景</w:t>
      </w:r>
      <w:r>
        <w:rPr>
          <w:rFonts w:ascii="宋体" w:hint="eastAsia"/>
          <w:color w:val="auto"/>
          <w:szCs w:val="21"/>
        </w:rPr>
        <w:t>产品设计）</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2．上述设计符合十五运文化氛围以及甲方认可的设计风格， IP形象</w:t>
      </w:r>
      <w:r w:rsidR="009F31D0">
        <w:rPr>
          <w:rFonts w:ascii="宋体" w:hint="eastAsia"/>
          <w:color w:val="auto"/>
          <w:szCs w:val="21"/>
        </w:rPr>
        <w:t>应用场景</w:t>
      </w:r>
      <w:r>
        <w:rPr>
          <w:rFonts w:ascii="宋体" w:hint="eastAsia"/>
          <w:color w:val="auto"/>
          <w:szCs w:val="21"/>
        </w:rPr>
        <w:t>衍生设计应与十五运及琅琊山特色文化充分结合；</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3．IP造型文创产品设计，应具备商品创意、艺术美感、生产可行性、市场认可度的同时兼顾商品成本控制以及琅琊山景区品牌形象的推广；</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二、服务方式（项目推进时间节点）</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1.2022年8月20</w:t>
      </w:r>
      <w:r w:rsidR="005F5C2B">
        <w:rPr>
          <w:rFonts w:ascii="宋体" w:hint="eastAsia"/>
          <w:color w:val="auto"/>
          <w:szCs w:val="21"/>
        </w:rPr>
        <w:t>日前必须完成</w:t>
      </w:r>
      <w:r>
        <w:rPr>
          <w:rFonts w:ascii="宋体" w:hint="eastAsia"/>
          <w:color w:val="auto"/>
          <w:szCs w:val="21"/>
        </w:rPr>
        <w:t>主IP</w:t>
      </w:r>
      <w:r w:rsidR="009F31D0">
        <w:rPr>
          <w:rFonts w:ascii="宋体" w:hint="eastAsia"/>
          <w:color w:val="auto"/>
          <w:szCs w:val="21"/>
        </w:rPr>
        <w:t>及其衍生</w:t>
      </w:r>
      <w:r>
        <w:rPr>
          <w:rFonts w:ascii="宋体" w:hint="eastAsia"/>
          <w:color w:val="auto"/>
          <w:szCs w:val="21"/>
        </w:rPr>
        <w:t>场景的文创产品初步设计，同时须明确产品单价、起订量、</w:t>
      </w:r>
      <w:r w:rsidR="005F5C2B">
        <w:rPr>
          <w:rFonts w:ascii="宋体" w:hint="eastAsia"/>
          <w:color w:val="auto"/>
          <w:szCs w:val="21"/>
        </w:rPr>
        <w:t>产品材质、</w:t>
      </w:r>
      <w:r>
        <w:rPr>
          <w:rFonts w:ascii="宋体" w:hint="eastAsia"/>
          <w:color w:val="auto"/>
          <w:szCs w:val="21"/>
        </w:rPr>
        <w:t>供货期等</w:t>
      </w:r>
      <w:r w:rsidR="00511DA6">
        <w:rPr>
          <w:rFonts w:ascii="宋体" w:hint="eastAsia"/>
          <w:color w:val="auto"/>
          <w:szCs w:val="21"/>
        </w:rPr>
        <w:t>，上述工作完成后，由招标方进行综合评分筛选。</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 2022年8月2</w:t>
      </w:r>
      <w:r w:rsidR="00511DA6">
        <w:rPr>
          <w:rFonts w:ascii="宋体" w:hint="eastAsia"/>
          <w:color w:val="auto"/>
          <w:szCs w:val="21"/>
        </w:rPr>
        <w:t>2</w:t>
      </w:r>
      <w:r>
        <w:rPr>
          <w:rFonts w:ascii="宋体" w:hint="eastAsia"/>
          <w:color w:val="auto"/>
          <w:szCs w:val="21"/>
        </w:rPr>
        <w:t>日前，招标方完成产品设计方案的筛选工作并初步确定采购意向（签订采购订单</w:t>
      </w:r>
      <w:r w:rsidR="005F5C2B">
        <w:rPr>
          <w:rFonts w:ascii="宋体" w:hint="eastAsia"/>
          <w:color w:val="auto"/>
          <w:szCs w:val="21"/>
        </w:rPr>
        <w:t>，投标方</w:t>
      </w:r>
      <w:r w:rsidR="005F5C2B" w:rsidRPr="005F5C2B">
        <w:rPr>
          <w:rFonts w:ascii="宋体" w:hint="eastAsia"/>
          <w:color w:val="auto"/>
          <w:szCs w:val="21"/>
        </w:rPr>
        <w:t>报选的</w:t>
      </w:r>
      <w:r w:rsidR="005F5C2B">
        <w:rPr>
          <w:rFonts w:ascii="宋体" w:hint="eastAsia"/>
          <w:color w:val="auto"/>
          <w:szCs w:val="21"/>
        </w:rPr>
        <w:t>产品</w:t>
      </w:r>
      <w:r w:rsidR="005F5C2B" w:rsidRPr="005F5C2B">
        <w:rPr>
          <w:rFonts w:ascii="宋体" w:hint="eastAsia"/>
          <w:color w:val="auto"/>
          <w:szCs w:val="21"/>
        </w:rPr>
        <w:t>设计</w:t>
      </w:r>
      <w:r w:rsidR="005F5C2B">
        <w:rPr>
          <w:rFonts w:ascii="宋体" w:hint="eastAsia"/>
          <w:color w:val="auto"/>
          <w:szCs w:val="21"/>
        </w:rPr>
        <w:t>方案如落选，招标方不承担</w:t>
      </w:r>
      <w:r w:rsidR="005F5C2B" w:rsidRPr="005F5C2B">
        <w:rPr>
          <w:rFonts w:ascii="宋体" w:hint="eastAsia"/>
          <w:color w:val="auto"/>
          <w:szCs w:val="21"/>
        </w:rPr>
        <w:t>任何费用</w:t>
      </w:r>
      <w:r>
        <w:rPr>
          <w:rFonts w:ascii="宋体" w:hint="eastAsia"/>
          <w:color w:val="auto"/>
          <w:szCs w:val="21"/>
        </w:rPr>
        <w:t>）；</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3.2022年8月</w:t>
      </w:r>
      <w:r w:rsidR="005F5C2B">
        <w:rPr>
          <w:rFonts w:ascii="宋体" w:hint="eastAsia"/>
          <w:color w:val="auto"/>
          <w:szCs w:val="21"/>
        </w:rPr>
        <w:t>25</w:t>
      </w:r>
      <w:r w:rsidR="009F31D0">
        <w:rPr>
          <w:rFonts w:ascii="宋体" w:hint="eastAsia"/>
          <w:color w:val="auto"/>
          <w:szCs w:val="21"/>
        </w:rPr>
        <w:t>日前，完成经筛选后</w:t>
      </w:r>
      <w:r>
        <w:rPr>
          <w:rFonts w:ascii="宋体" w:hint="eastAsia"/>
          <w:color w:val="auto"/>
          <w:szCs w:val="21"/>
        </w:rPr>
        <w:t>产品方案设计深化工作（包括且不限于三视图、矢量图等文件），</w:t>
      </w:r>
      <w:r w:rsidR="00295545" w:rsidRPr="00295545">
        <w:rPr>
          <w:rFonts w:ascii="宋体" w:hint="eastAsia"/>
          <w:color w:val="auto"/>
          <w:szCs w:val="21"/>
        </w:rPr>
        <w:t>经双方核对确认后</w:t>
      </w:r>
      <w:r>
        <w:rPr>
          <w:rFonts w:ascii="宋体" w:hint="eastAsia"/>
          <w:color w:val="auto"/>
          <w:szCs w:val="21"/>
        </w:rPr>
        <w:t>按照订单规定的供货周期、数量等开展生产工作；</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三、服务标准</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1．提供本项目所要求的服务成果，包括产品相关材质、工艺、尺寸的标注和行业规范要求；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2．委派符合要求的专业人员及时组织和参加服务阶段的会议、沟通并形成纪要；</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3．中标人随时通过电话及互联网、邮件等方式解答招标人关于本服务项目中的问题。</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四、具体要求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 xml:space="preserve">   服务内容必须符合但不限于如下要求：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1.主IP的文创产品设计</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3695"/>
        <w:gridCol w:w="3244"/>
      </w:tblGrid>
      <w:tr w:rsidR="00FE30E0">
        <w:tc>
          <w:tcPr>
            <w:tcW w:w="2235"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项目名称</w:t>
            </w:r>
          </w:p>
        </w:tc>
        <w:tc>
          <w:tcPr>
            <w:tcW w:w="3695" w:type="dxa"/>
          </w:tcPr>
          <w:p w:rsidR="00FE30E0" w:rsidRDefault="00772A68">
            <w:pPr>
              <w:tabs>
                <w:tab w:val="left" w:pos="8820"/>
              </w:tabs>
              <w:snapToGrid w:val="0"/>
              <w:spacing w:line="440" w:lineRule="exact"/>
              <w:ind w:firstLineChars="950" w:firstLine="1995"/>
              <w:rPr>
                <w:rFonts w:ascii="宋体"/>
                <w:color w:val="auto"/>
                <w:szCs w:val="21"/>
              </w:rPr>
            </w:pPr>
            <w:r>
              <w:rPr>
                <w:rFonts w:ascii="宋体" w:hint="eastAsia"/>
                <w:color w:val="auto"/>
                <w:szCs w:val="21"/>
              </w:rPr>
              <w:t>内容</w:t>
            </w:r>
          </w:p>
        </w:tc>
        <w:tc>
          <w:tcPr>
            <w:tcW w:w="3244"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备注说明</w:t>
            </w:r>
          </w:p>
        </w:tc>
      </w:tr>
      <w:tr w:rsidR="00FE30E0">
        <w:trPr>
          <w:trHeight w:val="90"/>
        </w:trPr>
        <w:tc>
          <w:tcPr>
            <w:tcW w:w="2235" w:type="dxa"/>
            <w:vAlign w:val="center"/>
          </w:tcPr>
          <w:p w:rsidR="00FE30E0" w:rsidRDefault="00772A68">
            <w:pPr>
              <w:tabs>
                <w:tab w:val="left" w:pos="8820"/>
              </w:tabs>
              <w:snapToGrid w:val="0"/>
              <w:spacing w:line="440" w:lineRule="exact"/>
              <w:rPr>
                <w:rFonts w:ascii="宋体"/>
                <w:color w:val="auto"/>
                <w:szCs w:val="21"/>
              </w:rPr>
            </w:pPr>
            <w:r>
              <w:rPr>
                <w:rFonts w:ascii="宋体" w:hint="eastAsia"/>
                <w:color w:val="auto"/>
                <w:szCs w:val="21"/>
              </w:rPr>
              <w:t>主IP文创产品设计</w:t>
            </w:r>
          </w:p>
          <w:p w:rsidR="00FE30E0" w:rsidRDefault="00FE30E0">
            <w:pPr>
              <w:tabs>
                <w:tab w:val="left" w:pos="8820"/>
              </w:tabs>
              <w:snapToGrid w:val="0"/>
              <w:spacing w:line="440" w:lineRule="exact"/>
              <w:ind w:firstLineChars="200" w:firstLine="420"/>
              <w:rPr>
                <w:rFonts w:ascii="宋体"/>
                <w:color w:val="auto"/>
                <w:szCs w:val="21"/>
              </w:rPr>
            </w:pPr>
          </w:p>
        </w:tc>
        <w:tc>
          <w:tcPr>
            <w:tcW w:w="3695" w:type="dxa"/>
            <w:vAlign w:val="center"/>
          </w:tcPr>
          <w:p w:rsidR="00FE30E0" w:rsidRDefault="00772A68">
            <w:pPr>
              <w:tabs>
                <w:tab w:val="left" w:pos="8820"/>
              </w:tabs>
              <w:snapToGrid w:val="0"/>
              <w:spacing w:line="440" w:lineRule="exact"/>
              <w:rPr>
                <w:rFonts w:ascii="宋体"/>
                <w:color w:val="auto"/>
                <w:szCs w:val="21"/>
              </w:rPr>
            </w:pPr>
            <w:r>
              <w:rPr>
                <w:rFonts w:ascii="宋体" w:hint="eastAsia"/>
                <w:color w:val="auto"/>
                <w:szCs w:val="21"/>
              </w:rPr>
              <w:t>产品设计：主IP产品应用设计。</w:t>
            </w:r>
          </w:p>
        </w:tc>
        <w:tc>
          <w:tcPr>
            <w:tcW w:w="3244" w:type="dxa"/>
          </w:tcPr>
          <w:p w:rsidR="00FE30E0" w:rsidRDefault="00772A68">
            <w:pPr>
              <w:tabs>
                <w:tab w:val="left" w:pos="8820"/>
              </w:tabs>
              <w:snapToGrid w:val="0"/>
              <w:spacing w:line="440" w:lineRule="exact"/>
              <w:rPr>
                <w:rFonts w:ascii="宋体"/>
                <w:color w:val="auto"/>
                <w:szCs w:val="21"/>
              </w:rPr>
            </w:pPr>
            <w:r>
              <w:rPr>
                <w:rFonts w:ascii="宋体" w:hint="eastAsia"/>
                <w:color w:val="auto"/>
                <w:szCs w:val="21"/>
              </w:rPr>
              <w:t>结合已有主IP形象进行文创设计，款数不限，由业主自行选择优秀款式进行合作，确定中标款式后，应根据业主要求进行进一步深化、打样、生产。</w:t>
            </w:r>
          </w:p>
        </w:tc>
      </w:tr>
    </w:tbl>
    <w:p w:rsidR="00FE30E0" w:rsidRDefault="00FE30E0">
      <w:pPr>
        <w:tabs>
          <w:tab w:val="left" w:pos="8820"/>
        </w:tabs>
        <w:snapToGrid w:val="0"/>
        <w:spacing w:line="440" w:lineRule="exact"/>
        <w:ind w:firstLineChars="200" w:firstLine="420"/>
        <w:rPr>
          <w:rFonts w:ascii="宋体"/>
          <w:color w:val="auto"/>
          <w:szCs w:val="21"/>
        </w:rPr>
      </w:pP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w:t>
      </w:r>
      <w:r w:rsidR="009F31D0">
        <w:rPr>
          <w:rFonts w:ascii="宋体" w:hint="eastAsia"/>
          <w:color w:val="auto"/>
          <w:szCs w:val="21"/>
        </w:rPr>
        <w:t xml:space="preserve"> IP形象应用场景衍生设计</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4632"/>
        <w:gridCol w:w="2874"/>
      </w:tblGrid>
      <w:tr w:rsidR="00FE30E0">
        <w:tc>
          <w:tcPr>
            <w:tcW w:w="1668"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项目名称</w:t>
            </w:r>
          </w:p>
        </w:tc>
        <w:tc>
          <w:tcPr>
            <w:tcW w:w="4632"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内容</w:t>
            </w:r>
          </w:p>
        </w:tc>
        <w:tc>
          <w:tcPr>
            <w:tcW w:w="2874"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备注说明</w:t>
            </w:r>
          </w:p>
        </w:tc>
      </w:tr>
      <w:tr w:rsidR="00FE30E0">
        <w:trPr>
          <w:trHeight w:val="1887"/>
        </w:trPr>
        <w:tc>
          <w:tcPr>
            <w:tcW w:w="1668" w:type="dxa"/>
            <w:vAlign w:val="center"/>
          </w:tcPr>
          <w:p w:rsidR="00FE30E0" w:rsidRDefault="009F31D0">
            <w:pPr>
              <w:tabs>
                <w:tab w:val="left" w:pos="8820"/>
              </w:tabs>
              <w:snapToGrid w:val="0"/>
              <w:spacing w:line="440" w:lineRule="exact"/>
              <w:rPr>
                <w:rFonts w:ascii="宋体"/>
                <w:color w:val="auto"/>
                <w:szCs w:val="21"/>
              </w:rPr>
            </w:pPr>
            <w:r>
              <w:rPr>
                <w:rFonts w:ascii="宋体" w:hint="eastAsia"/>
                <w:color w:val="auto"/>
                <w:szCs w:val="21"/>
              </w:rPr>
              <w:lastRenderedPageBreak/>
              <w:t>IP形象应用场景衍生设计</w:t>
            </w:r>
          </w:p>
        </w:tc>
        <w:tc>
          <w:tcPr>
            <w:tcW w:w="4632" w:type="dxa"/>
            <w:vAlign w:val="center"/>
          </w:tcPr>
          <w:p w:rsidR="00FE30E0" w:rsidRDefault="00772A68">
            <w:pPr>
              <w:tabs>
                <w:tab w:val="left" w:pos="8820"/>
              </w:tabs>
              <w:snapToGrid w:val="0"/>
              <w:spacing w:line="440" w:lineRule="exact"/>
              <w:rPr>
                <w:color w:val="auto"/>
              </w:rPr>
            </w:pPr>
            <w:r>
              <w:rPr>
                <w:rFonts w:hint="eastAsia"/>
                <w:color w:val="auto"/>
              </w:rPr>
              <w:t>1.</w:t>
            </w:r>
            <w:r>
              <w:rPr>
                <w:rFonts w:hint="eastAsia"/>
                <w:color w:val="auto"/>
              </w:rPr>
              <w:t>根据主</w:t>
            </w:r>
            <w:r>
              <w:rPr>
                <w:rFonts w:hint="eastAsia"/>
                <w:color w:val="auto"/>
              </w:rPr>
              <w:t>IP</w:t>
            </w:r>
            <w:r>
              <w:rPr>
                <w:rFonts w:hint="eastAsia"/>
                <w:color w:val="auto"/>
              </w:rPr>
              <w:t>结合业主单位定位及需求，自行考虑设计衍生造型文创产品，需兼顾美观、立意、主</w:t>
            </w:r>
            <w:r>
              <w:rPr>
                <w:rFonts w:hint="eastAsia"/>
                <w:color w:val="auto"/>
              </w:rPr>
              <w:t>IP</w:t>
            </w:r>
            <w:r>
              <w:rPr>
                <w:rFonts w:hint="eastAsia"/>
                <w:color w:val="auto"/>
              </w:rPr>
              <w:t>精神以及十五运背景等因素，充分考虑市场需求以及销售热度等因素。</w:t>
            </w:r>
          </w:p>
          <w:p w:rsidR="00FE30E0" w:rsidRDefault="00772A68">
            <w:pPr>
              <w:tabs>
                <w:tab w:val="left" w:pos="8820"/>
              </w:tabs>
              <w:snapToGrid w:val="0"/>
              <w:spacing w:line="440" w:lineRule="exact"/>
              <w:rPr>
                <w:color w:val="auto"/>
              </w:rPr>
            </w:pPr>
            <w:r>
              <w:rPr>
                <w:rFonts w:hint="eastAsia"/>
                <w:color w:val="auto"/>
              </w:rPr>
              <w:t>2.</w:t>
            </w:r>
            <w:r w:rsidR="009F31D0">
              <w:rPr>
                <w:rFonts w:ascii="宋体" w:hint="eastAsia"/>
                <w:color w:val="auto"/>
                <w:szCs w:val="21"/>
              </w:rPr>
              <w:t xml:space="preserve"> IP形象应用场景衍生设计包括</w:t>
            </w:r>
            <w:r>
              <w:rPr>
                <w:rFonts w:ascii="宋体" w:hint="eastAsia"/>
                <w:color w:val="auto"/>
                <w:szCs w:val="21"/>
              </w:rPr>
              <w:t>：不同场景、动作、服装等产品应用设计。</w:t>
            </w:r>
          </w:p>
        </w:tc>
        <w:tc>
          <w:tcPr>
            <w:tcW w:w="2874" w:type="dxa"/>
          </w:tcPr>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款式个数由投标人自行决定，业主对产品款式、单价、起订量、订货周期进行综合评比，确定中标款式后，应根据业主要求进行进一步深化、打样、生产。</w:t>
            </w:r>
          </w:p>
        </w:tc>
      </w:tr>
    </w:tbl>
    <w:p w:rsidR="00FE30E0" w:rsidRDefault="00772A68">
      <w:pPr>
        <w:numPr>
          <w:ilvl w:val="0"/>
          <w:numId w:val="1"/>
        </w:numPr>
        <w:tabs>
          <w:tab w:val="left" w:pos="8820"/>
        </w:tabs>
        <w:snapToGrid w:val="0"/>
        <w:spacing w:line="440" w:lineRule="exact"/>
        <w:ind w:firstLineChars="200" w:firstLine="420"/>
        <w:rPr>
          <w:rFonts w:ascii="宋体"/>
          <w:color w:val="auto"/>
          <w:szCs w:val="21"/>
        </w:rPr>
      </w:pPr>
      <w:r>
        <w:rPr>
          <w:rFonts w:ascii="宋体" w:hint="eastAsia"/>
          <w:color w:val="auto"/>
          <w:szCs w:val="21"/>
        </w:rPr>
        <w:t>评比要求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1.本项目评比，对所提供的产品设计方案、单价、起订量、</w:t>
      </w:r>
      <w:r w:rsidR="005F5C2B">
        <w:rPr>
          <w:rFonts w:ascii="宋体" w:hint="eastAsia"/>
          <w:color w:val="auto"/>
          <w:szCs w:val="21"/>
        </w:rPr>
        <w:t>产品材质、</w:t>
      </w:r>
      <w:r>
        <w:rPr>
          <w:rFonts w:ascii="宋体" w:hint="eastAsia"/>
          <w:color w:val="auto"/>
          <w:szCs w:val="21"/>
        </w:rPr>
        <w:t>订货周期进行综合评比，确定中标款式后公示中标款式及对应的供应商，具体根据方案递交情况，由业主组织的评标委员会确定。</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2.业主对方案及产品的选择有最终解释权，因此提出的相关质疑，不予采纳。</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3.投标截止时间前，应提供电子版投标文件一份，或彩色纸质版投标文件（配相同内容电子版）供评标委员会审核。</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六、其他要求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1.招标人应指定唯一一名工作对接人；</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2.投标人每次汇报，先提前告知对接人日期及相关人员，对接人进行人员组织，因故无法到场的人员由招标人指定代理人，没有代理人的，对接人代替；除不可抗力外，招标人不得以各种理由拖延；若无人对接而又到了投标人汇报时间，则汇报人以邮件形式发至对接人邮箱，视同汇报完成；</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3.投标人提出的成果，招标人不得以满意作为验收标准，而是经过投标人提出成果——说明交流——完善成果——提交成果作为完成的过程，以上述提出的时间作为完成的时间；</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为配合合同约定相关工作，招标人在合同规定的服务次数可能额外有限次数（不大于2次，累计不大于4日）的请投标人专业人员到达项目现场。</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因投标人原因导致的主设计人员专业人员变更，须提供数量不少于拟变更人数2倍的，且资历、经验不低于拟变更人员的候选人员供招标人选择；招标人不满意的，投标人继续提供候选人员，直至招标人同意；投标人连续2次提供候选人员，未能获得招标人同意的，招标人有权向投标人指定第三方人员参与投标人团队执行缺额人员工作；投标人对投标文件提供参与本项目团队成员提出变更的，人数累计不可超过参与本项目团队25%，本项目团队提出变更超过25%的，招标人有权无条件终止合同，未提交及提交而未得到招标人确认的工作内容，招标人不予补偿；因投标人原因对本项目造成的影响，由投标人承担招标人的损失。</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lastRenderedPageBreak/>
        <w:t xml:space="preserve">    投标人未提出申请且经过招标人书面批准的，工作成果、会议须按照计划、清单和标准提交和进行；不能及时提交和组织进行的，根据合同清单项目层级和延迟时间进行处罚，处罚不低于相应比例的2倍；如在下一个清单同层级项目计划提交时间前，仍然未能提交已经延迟的项目成果，招标人除了对投标人处以不低于对应内容2倍的罚款外，招标人有权无条件终止合同，招标人有权另外指定投标人接手并继续完成合同约定内容；招标人因此变更投标人的，原投标人未提交及提交而未得到招标人确认的工作内容，招标人不予补偿；因投标人原因对本项目造成的影响，由投标人承担招标人的损失。</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六、知识产权要求</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投标设计专利权说明</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 xml:space="preserve">    1. 中标人应保证招标单位不受到第三方关于侵犯设计权的指控，任何第三方如果提出侵权指控，中标人应与第三方交涉并承担可能发生的一切法律责任、后果和费用，赔偿招标单位的损失。</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 xml:space="preserve">    2. 中标人的设计成果及相关材料所有权归招标单位所有，中标人未经招标人书面同意，不得以任何形式向招标人以外的单位和个人提供本次投标资料，如有违反，招标单位有权予以追究。</w:t>
      </w:r>
    </w:p>
    <w:p w:rsidR="00FE30E0" w:rsidRDefault="00772A68">
      <w:pPr>
        <w:tabs>
          <w:tab w:val="left" w:pos="8820"/>
        </w:tabs>
        <w:snapToGrid w:val="0"/>
        <w:spacing w:line="440" w:lineRule="exact"/>
        <w:ind w:firstLineChars="200" w:firstLine="420"/>
        <w:rPr>
          <w:rFonts w:ascii="宋体"/>
          <w:color w:val="auto"/>
          <w:szCs w:val="21"/>
        </w:rPr>
      </w:pPr>
      <w:r>
        <w:rPr>
          <w:rFonts w:ascii="宋体" w:hint="eastAsia"/>
          <w:color w:val="auto"/>
          <w:szCs w:val="21"/>
        </w:rPr>
        <w:t xml:space="preserve">   3.投标方须与招标方签订保密协议，对于本次招标涉及的招标方提供的图纸、资料等，投标方须遵守保密协议相关规定。</w:t>
      </w:r>
      <w:bookmarkEnd w:id="0"/>
    </w:p>
    <w:sectPr w:rsidR="00FE30E0" w:rsidSect="00FE30E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A54" w:rsidRDefault="00E46A54">
      <w:pPr>
        <w:spacing w:line="240" w:lineRule="auto"/>
      </w:pPr>
      <w:r>
        <w:separator/>
      </w:r>
    </w:p>
  </w:endnote>
  <w:endnote w:type="continuationSeparator" w:id="0">
    <w:p w:rsidR="00E46A54" w:rsidRDefault="00E46A5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A54" w:rsidRDefault="00E46A54">
      <w:pPr>
        <w:spacing w:line="240" w:lineRule="auto"/>
      </w:pPr>
      <w:r>
        <w:separator/>
      </w:r>
    </w:p>
  </w:footnote>
  <w:footnote w:type="continuationSeparator" w:id="0">
    <w:p w:rsidR="00E46A54" w:rsidRDefault="00E46A5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215373"/>
    <w:multiLevelType w:val="singleLevel"/>
    <w:tmpl w:val="78215373"/>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zljYWY0NTNkYjZhYjE4MjUyMjVhYzBmMGU1NDk2OWEifQ=="/>
  </w:docVars>
  <w:rsids>
    <w:rsidRoot w:val="6DDE6776"/>
    <w:rsid w:val="000F7E90"/>
    <w:rsid w:val="001377EC"/>
    <w:rsid w:val="00295545"/>
    <w:rsid w:val="002A2073"/>
    <w:rsid w:val="002D6C00"/>
    <w:rsid w:val="003E238B"/>
    <w:rsid w:val="004A6835"/>
    <w:rsid w:val="00511DA6"/>
    <w:rsid w:val="005F5C2B"/>
    <w:rsid w:val="00772A68"/>
    <w:rsid w:val="008D573E"/>
    <w:rsid w:val="009F31D0"/>
    <w:rsid w:val="00AE401A"/>
    <w:rsid w:val="00D90A02"/>
    <w:rsid w:val="00E36249"/>
    <w:rsid w:val="00E46A54"/>
    <w:rsid w:val="00E764C1"/>
    <w:rsid w:val="00F53B83"/>
    <w:rsid w:val="00FE30E0"/>
    <w:rsid w:val="1EB93C95"/>
    <w:rsid w:val="6DDE67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List"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FE30E0"/>
    <w:pPr>
      <w:spacing w:line="357" w:lineRule="atLeast"/>
      <w:jc w:val="both"/>
      <w:textAlignment w:val="baseline"/>
    </w:pPr>
    <w:rPr>
      <w:color w:val="000000"/>
      <w:sz w:val="21"/>
      <w:u w:color="00000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TOC2"/>
    <w:qFormat/>
    <w:rsid w:val="00FE30E0"/>
    <w:pPr>
      <w:widowControl w:val="0"/>
      <w:snapToGrid w:val="0"/>
      <w:spacing w:line="360" w:lineRule="auto"/>
    </w:pPr>
    <w:rPr>
      <w:rFonts w:ascii="Arial" w:eastAsia="仿宋_GB2312" w:hAnsi="Arial"/>
      <w:sz w:val="31"/>
    </w:rPr>
  </w:style>
  <w:style w:type="paragraph" w:customStyle="1" w:styleId="TOC2">
    <w:name w:val="TOC 标题2"/>
    <w:next w:val="a"/>
    <w:qFormat/>
    <w:rsid w:val="00FE30E0"/>
    <w:pPr>
      <w:wordWrap w:val="0"/>
    </w:pPr>
    <w:rPr>
      <w:sz w:val="32"/>
    </w:rPr>
  </w:style>
  <w:style w:type="paragraph" w:styleId="a4">
    <w:name w:val="Plain Text"/>
    <w:basedOn w:val="a"/>
    <w:qFormat/>
    <w:rsid w:val="00FE30E0"/>
    <w:pPr>
      <w:widowControl w:val="0"/>
      <w:spacing w:line="240" w:lineRule="auto"/>
      <w:textAlignment w:val="auto"/>
    </w:pPr>
    <w:rPr>
      <w:rFonts w:ascii="宋体"/>
      <w:color w:val="auto"/>
      <w:kern w:val="2"/>
    </w:rPr>
  </w:style>
  <w:style w:type="paragraph" w:styleId="a5">
    <w:name w:val="footer"/>
    <w:basedOn w:val="a"/>
    <w:qFormat/>
    <w:rsid w:val="00FE30E0"/>
    <w:pPr>
      <w:tabs>
        <w:tab w:val="center" w:pos="4153"/>
        <w:tab w:val="right" w:pos="8306"/>
      </w:tabs>
      <w:snapToGrid w:val="0"/>
      <w:spacing w:line="240" w:lineRule="atLeast"/>
      <w:jc w:val="left"/>
    </w:pPr>
    <w:rPr>
      <w:sz w:val="18"/>
      <w:szCs w:val="18"/>
    </w:rPr>
  </w:style>
  <w:style w:type="paragraph" w:styleId="a6">
    <w:name w:val="List"/>
    <w:basedOn w:val="a"/>
    <w:qFormat/>
    <w:rsid w:val="00FE30E0"/>
    <w:pPr>
      <w:widowControl w:val="0"/>
      <w:spacing w:line="240" w:lineRule="auto"/>
      <w:ind w:left="420" w:hanging="420"/>
      <w:textAlignment w:val="auto"/>
    </w:pPr>
    <w:rPr>
      <w:rFonts w:ascii="Arial" w:eastAsia="楷体_GB2312" w:hAnsi="Arial"/>
      <w:color w:val="auto"/>
      <w:kern w:val="2"/>
      <w:sz w:val="28"/>
    </w:rPr>
  </w:style>
  <w:style w:type="paragraph" w:customStyle="1" w:styleId="ListParagraph1">
    <w:name w:val="List Paragraph1"/>
    <w:basedOn w:val="a"/>
    <w:uiPriority w:val="34"/>
    <w:qFormat/>
    <w:rsid w:val="00FE30E0"/>
    <w:pPr>
      <w:ind w:firstLineChars="200" w:firstLine="420"/>
    </w:pPr>
    <w:rPr>
      <w:szCs w:val="22"/>
    </w:rPr>
  </w:style>
  <w:style w:type="paragraph" w:styleId="a7">
    <w:name w:val="List Paragraph"/>
    <w:basedOn w:val="a"/>
    <w:uiPriority w:val="34"/>
    <w:qFormat/>
    <w:rsid w:val="00FE30E0"/>
    <w:pPr>
      <w:ind w:firstLineChars="200" w:firstLine="420"/>
    </w:pPr>
  </w:style>
  <w:style w:type="paragraph" w:styleId="a8">
    <w:name w:val="header"/>
    <w:basedOn w:val="a"/>
    <w:link w:val="Char"/>
    <w:rsid w:val="00511DA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1"/>
    <w:link w:val="a8"/>
    <w:rsid w:val="00511DA6"/>
    <w:rPr>
      <w:color w:val="000000"/>
      <w:sz w:val="18"/>
      <w:szCs w:val="18"/>
      <w:u w:color="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332</Words>
  <Characters>1896</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WPS_1342278182</dc:creator>
  <cp:lastModifiedBy>Administrator</cp:lastModifiedBy>
  <cp:revision>9</cp:revision>
  <dcterms:created xsi:type="dcterms:W3CDTF">2022-08-08T09:05:00Z</dcterms:created>
  <dcterms:modified xsi:type="dcterms:W3CDTF">2022-08-10T00:35:00Z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49DA979796A84924B5F0D6824F82973D</vt:lpwstr>
  </property>
</Properties>
</file>