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评 分 标 准</w:t>
      </w:r>
    </w:p>
    <w:tbl>
      <w:tblPr>
        <w:tblStyle w:val="10"/>
        <w:tblW w:w="101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377"/>
        <w:gridCol w:w="1091"/>
        <w:gridCol w:w="661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60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序号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评分因素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分值</w:t>
            </w:r>
          </w:p>
        </w:tc>
        <w:tc>
          <w:tcPr>
            <w:tcW w:w="6617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评价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细则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6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77" w:type="dxa"/>
            <w:vMerge w:val="restart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设计成果展示（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sz w:val="22"/>
                <w:szCs w:val="22"/>
              </w:rPr>
              <w:t>分</w:t>
            </w:r>
          </w:p>
        </w:tc>
        <w:tc>
          <w:tcPr>
            <w:tcW w:w="6617" w:type="dxa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/>
                <w:szCs w:val="21"/>
              </w:rPr>
              <w:t>产品</w:t>
            </w:r>
            <w:r>
              <w:rPr>
                <w:rFonts w:hint="eastAsia" w:ascii="宋体"/>
                <w:szCs w:val="21"/>
                <w:lang w:eastAsia="zh-CN"/>
              </w:rPr>
              <w:t>效果图</w:t>
            </w:r>
            <w:r>
              <w:rPr>
                <w:rFonts w:hint="eastAsia" w:ascii="宋体"/>
                <w:szCs w:val="21"/>
              </w:rPr>
              <w:t>设计</w:t>
            </w:r>
            <w:r>
              <w:rPr>
                <w:rFonts w:hint="eastAsia" w:ascii="宋体"/>
                <w:szCs w:val="21"/>
                <w:lang w:eastAsia="zh-CN"/>
              </w:rPr>
              <w:t>（须明确产品材质）</w:t>
            </w:r>
            <w:r>
              <w:rPr>
                <w:rFonts w:hint="eastAsia" w:ascii="宋体" w:hAnsi="宋体" w:cs="宋体"/>
                <w:sz w:val="22"/>
                <w:szCs w:val="22"/>
              </w:rPr>
              <w:t>，根据设计创意，结合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景区</w:t>
            </w:r>
            <w:r>
              <w:rPr>
                <w:rFonts w:hint="eastAsia" w:ascii="宋体" w:hAnsi="宋体" w:cs="宋体"/>
                <w:sz w:val="22"/>
                <w:szCs w:val="22"/>
              </w:rPr>
              <w:t>需求、造型立意、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产品材质</w:t>
            </w:r>
            <w:r>
              <w:rPr>
                <w:rFonts w:hint="eastAsia" w:ascii="宋体" w:hAnsi="宋体" w:cs="宋体"/>
                <w:sz w:val="22"/>
                <w:szCs w:val="22"/>
              </w:rPr>
              <w:t>等评判；优秀得（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分）、良好得（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分）、一般得（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06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vMerge w:val="continue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6617" w:type="dxa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/>
                <w:szCs w:val="21"/>
                <w:lang w:eastAsia="zh-CN"/>
              </w:rPr>
              <w:t>包装效果图</w:t>
            </w:r>
            <w:r>
              <w:rPr>
                <w:rFonts w:hint="eastAsia" w:ascii="宋体"/>
                <w:szCs w:val="21"/>
              </w:rPr>
              <w:t>设计</w:t>
            </w:r>
            <w:r>
              <w:rPr>
                <w:rFonts w:hint="eastAsia" w:ascii="宋体" w:hAnsi="宋体" w:cs="宋体"/>
                <w:sz w:val="22"/>
                <w:szCs w:val="22"/>
              </w:rPr>
              <w:t>：需符合消费市场，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且贴合琅琊山景区元素。</w:t>
            </w:r>
            <w:r>
              <w:rPr>
                <w:rFonts w:hint="eastAsia" w:ascii="宋体" w:hAnsi="宋体" w:cs="宋体"/>
                <w:sz w:val="22"/>
                <w:szCs w:val="22"/>
              </w:rPr>
              <w:t>评委根据创意、材质、艺术表现美感、开发可行性等方面综合评分，优秀得（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2"/>
              </w:rPr>
              <w:t>0分）、良好得（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分）、一般得（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2"/>
                <w:szCs w:val="22"/>
              </w:rPr>
              <w:t>分）。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06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单价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661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本项目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最高限价为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200元/套（包括产品打样、生产、包装、运输及税费）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。</w:t>
            </w:r>
          </w:p>
          <w:p>
            <w:pPr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评标基准价的确定=所有效投标人的最低报价；</w:t>
            </w:r>
          </w:p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投标报价得分=评标基准价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投标报价×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分，评分过程中，数据的计算过程和计算结果均保留两位小数，小数点后第三位四舍五入。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060" w:type="dxa"/>
            <w:vMerge w:val="continue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起订量</w:t>
            </w:r>
          </w:p>
        </w:tc>
        <w:tc>
          <w:tcPr>
            <w:tcW w:w="10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2"/>
              </w:rPr>
              <w:t>0分</w:t>
            </w:r>
          </w:p>
        </w:tc>
        <w:tc>
          <w:tcPr>
            <w:tcW w:w="66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本项目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最高起订量为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500套（包括产品、包装）。</w:t>
            </w:r>
          </w:p>
          <w:p>
            <w:pPr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评标基准起订量的确定=所有效投标人的最低起订量；</w:t>
            </w:r>
          </w:p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投标起订量得分=评标基准起订量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投标起订量×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分，评分过程中，数据的计算过程和计算结果均保留两位小数，小数点后第三位四舍五入。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060" w:type="dxa"/>
            <w:vMerge w:val="continue"/>
            <w:vAlign w:val="center"/>
          </w:tcPr>
          <w:p>
            <w:pPr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订货周期</w:t>
            </w:r>
          </w:p>
        </w:tc>
        <w:tc>
          <w:tcPr>
            <w:tcW w:w="109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10分</w:t>
            </w:r>
          </w:p>
        </w:tc>
        <w:tc>
          <w:tcPr>
            <w:tcW w:w="6617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textAlignment w:val="center"/>
              <w:rPr>
                <w:rFonts w:hint="default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根据</w:t>
            </w:r>
            <w:r>
              <w:rPr>
                <w:rFonts w:hint="eastAsia" w:ascii="宋体" w:hAnsi="宋体" w:cs="宋体"/>
                <w:sz w:val="22"/>
                <w:szCs w:val="22"/>
              </w:rPr>
              <w:t>项目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需求</w:t>
            </w:r>
            <w:r>
              <w:rPr>
                <w:rFonts w:hint="eastAsia" w:ascii="宋体" w:hAnsi="宋体" w:cs="宋体"/>
                <w:sz w:val="22"/>
                <w:szCs w:val="22"/>
              </w:rPr>
              <w:t>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中标后，供货期（含设计、打样、大货生产、运输等）在30天之内的，得10分；超出30天的，本项不得分。</w:t>
            </w:r>
          </w:p>
        </w:tc>
      </w:tr>
    </w:tbl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注：评标过程仅对</w:t>
      </w:r>
      <w:bookmarkStart w:id="0" w:name="_GoBack"/>
      <w:bookmarkEnd w:id="0"/>
      <w:r>
        <w:rPr>
          <w:rFonts w:hint="eastAsia"/>
          <w:b/>
          <w:bCs/>
          <w:sz w:val="24"/>
        </w:rPr>
        <w:t>包含完整</w:t>
      </w:r>
      <w:r>
        <w:rPr>
          <w:rFonts w:hint="eastAsia"/>
          <w:b/>
          <w:bCs/>
          <w:sz w:val="24"/>
          <w:lang w:eastAsia="zh-CN"/>
        </w:rPr>
        <w:t>设计</w:t>
      </w:r>
      <w:r>
        <w:rPr>
          <w:rFonts w:hint="eastAsia"/>
          <w:b/>
          <w:bCs/>
          <w:sz w:val="24"/>
        </w:rPr>
        <w:t>方案、单价、起订量、产品材质、供货期的产品，</w:t>
      </w:r>
      <w:r>
        <w:rPr>
          <w:rFonts w:hint="eastAsia"/>
          <w:b/>
          <w:bCs/>
          <w:sz w:val="24"/>
          <w:lang w:eastAsia="zh-CN"/>
        </w:rPr>
        <w:t>否则方案</w:t>
      </w:r>
      <w:r>
        <w:rPr>
          <w:rFonts w:hint="eastAsia"/>
          <w:b/>
          <w:bCs/>
          <w:sz w:val="24"/>
        </w:rPr>
        <w:t>由评标委员会定义无效</w:t>
      </w:r>
      <w:r>
        <w:rPr>
          <w:rFonts w:hint="eastAsia"/>
          <w:b/>
          <w:bCs/>
          <w:sz w:val="24"/>
          <w:lang w:eastAsia="zh-CN"/>
        </w:rPr>
        <w:t>方案</w:t>
      </w:r>
      <w:r>
        <w:rPr>
          <w:rFonts w:hint="eastAsia"/>
          <w:b/>
          <w:bCs/>
          <w:sz w:val="24"/>
        </w:rPr>
        <w:t>，不参与</w:t>
      </w:r>
      <w:r>
        <w:rPr>
          <w:rFonts w:hint="eastAsia"/>
          <w:b/>
          <w:bCs/>
          <w:sz w:val="24"/>
          <w:lang w:eastAsia="zh-CN"/>
        </w:rPr>
        <w:t>评标</w:t>
      </w:r>
      <w:r>
        <w:rPr>
          <w:rFonts w:hint="eastAsia"/>
          <w:b/>
          <w:bCs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ODA0MzAzNzc4MmJmMzA1ODIwMjM4MGVlZDFkZDQifQ=="/>
  </w:docVars>
  <w:rsids>
    <w:rsidRoot w:val="307172D4"/>
    <w:rsid w:val="00051145"/>
    <w:rsid w:val="00133C38"/>
    <w:rsid w:val="00181F69"/>
    <w:rsid w:val="005F1E02"/>
    <w:rsid w:val="006326F6"/>
    <w:rsid w:val="00643A81"/>
    <w:rsid w:val="006A168E"/>
    <w:rsid w:val="006F3586"/>
    <w:rsid w:val="007159FB"/>
    <w:rsid w:val="009C6720"/>
    <w:rsid w:val="00AE502D"/>
    <w:rsid w:val="00AF423E"/>
    <w:rsid w:val="00BA7223"/>
    <w:rsid w:val="00E2176B"/>
    <w:rsid w:val="00E905E1"/>
    <w:rsid w:val="181537C2"/>
    <w:rsid w:val="23AA711F"/>
    <w:rsid w:val="307172D4"/>
    <w:rsid w:val="4218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napToGrid w:val="0"/>
      <w:spacing w:line="360" w:lineRule="auto"/>
    </w:pPr>
    <w:rPr>
      <w:rFonts w:ascii="Arial" w:hAnsi="Arial" w:eastAsia="仿宋_GB2312"/>
      <w:sz w:val="31"/>
    </w:rPr>
  </w:style>
  <w:style w:type="paragraph" w:customStyle="1" w:styleId="3">
    <w:name w:val="TOC 标题2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lang w:val="en-US" w:eastAsia="zh-CN" w:bidi="ar-SA"/>
    </w:r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 Indent 2"/>
    <w:basedOn w:val="1"/>
    <w:qFormat/>
    <w:uiPriority w:val="0"/>
    <w:pPr>
      <w:spacing w:line="360" w:lineRule="exact"/>
      <w:ind w:firstLine="600" w:firstLineChars="250"/>
      <w:jc w:val="left"/>
    </w:pPr>
    <w:rPr>
      <w:sz w:val="24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4"/>
    <w:next w:val="1"/>
    <w:qFormat/>
    <w:uiPriority w:val="0"/>
    <w:pPr>
      <w:ind w:firstLine="420" w:firstLineChars="200"/>
    </w:pPr>
  </w:style>
  <w:style w:type="character" w:customStyle="1" w:styleId="12">
    <w:name w:val="页眉 Char"/>
    <w:basedOn w:val="11"/>
    <w:link w:val="8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918</Characters>
  <Lines>7</Lines>
  <Paragraphs>2</Paragraphs>
  <TotalTime>40</TotalTime>
  <ScaleCrop>false</ScaleCrop>
  <LinksUpToDate>false</LinksUpToDate>
  <CharactersWithSpaces>1076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2022-08-08T12:45:00Z</dcterms:created>
  <dc:creator>WPS_1342278182</dc:creator>
  <cp:lastModifiedBy>Administrator</cp:lastModifiedBy>
  <cp:lastPrinted>2023-07-31T00:33:00Z</cp:lastPrinted>
  <dcterms:modified xsi:type="dcterms:W3CDTF">2023-08-10T00:46:35Z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23D603A395F6413AAD3428B6E7D05999_13</vt:lpwstr>
  </property>
</Properties>
</file>