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bookmarkStart w:id="87" w:name="_GoBack"/>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56"/>
          <w:szCs w:val="56"/>
          <w:highlight w:val="none"/>
          <w:u w:color="000000"/>
          <w:lang w:val="en-US" w:eastAsia="zh-CN" w:bidi="ar"/>
        </w:rPr>
      </w:pPr>
      <w:r>
        <w:rPr>
          <w:rFonts w:hint="eastAsia" w:asciiTheme="majorEastAsia" w:hAnsiTheme="majorEastAsia" w:eastAsiaTheme="majorEastAsia" w:cstheme="majorEastAsia"/>
          <w:b/>
          <w:bCs w:val="0"/>
          <w:color w:val="auto"/>
          <w:kern w:val="0"/>
          <w:sz w:val="44"/>
          <w:szCs w:val="24"/>
          <w:highlight w:val="none"/>
          <w:u w:color="000000"/>
          <w:lang w:val="en-US" w:eastAsia="zh-CN" w:bidi="ar"/>
        </w:rPr>
        <w:t>2024年安徽省琅琊山旅游发展有限公司保险服务项目</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auto"/>
          <w:sz w:val="28"/>
          <w:szCs w:val="28"/>
          <w:highlight w:val="none"/>
          <w:lang w:val="en-US"/>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lang w:eastAsia="zh-CN"/>
        </w:rPr>
        <w:t>安徽省琅琊山旅游发展有限公司</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rPr>
        <w:t xml:space="preserve"> </w:t>
      </w:r>
    </w:p>
    <w:p>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p>
    <w:p>
      <w:pPr>
        <w:adjustRightInd w:val="0"/>
        <w:snapToGrid w:val="0"/>
        <w:ind w:firstLine="340" w:firstLineChars="94"/>
        <w:rPr>
          <w:rFonts w:hint="eastAsia"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pPr>
        <w:adjustRightInd w:val="0"/>
        <w:snapToGrid w:val="0"/>
        <w:rPr>
          <w:rFonts w:hint="eastAsia" w:asciiTheme="majorEastAsia" w:hAnsiTheme="majorEastAsia" w:eastAsiaTheme="majorEastAsia" w:cstheme="majorEastAsia"/>
          <w:color w:val="auto"/>
          <w:spacing w:val="20"/>
          <w:sz w:val="32"/>
          <w:highlight w:val="none"/>
          <w:u w:val="single"/>
        </w:rPr>
      </w:pPr>
    </w:p>
    <w:p>
      <w:pPr>
        <w:adjustRightInd w:val="0"/>
        <w:snapToGrid w:val="0"/>
        <w:spacing w:line="460" w:lineRule="exact"/>
        <w:ind w:firstLine="354" w:firstLineChars="98"/>
        <w:rPr>
          <w:rFonts w:hint="eastAsia"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202</w:t>
      </w:r>
      <w:r>
        <w:rPr>
          <w:rFonts w:hint="eastAsia" w:asciiTheme="majorEastAsia" w:hAnsiTheme="majorEastAsia" w:eastAsiaTheme="majorEastAsia" w:cstheme="majorEastAsia"/>
          <w:b/>
          <w:color w:val="auto"/>
          <w:sz w:val="32"/>
          <w:highlight w:val="none"/>
          <w:u w:val="thick"/>
          <w:lang w:val="en-US" w:eastAsia="zh-CN"/>
        </w:rPr>
        <w:t>4</w:t>
      </w:r>
      <w:r>
        <w:rPr>
          <w:rFonts w:hint="eastAsia" w:asciiTheme="majorEastAsia" w:hAnsiTheme="majorEastAsia" w:eastAsiaTheme="majorEastAsia" w:cstheme="majorEastAsia"/>
          <w:b/>
          <w:color w:val="auto"/>
          <w:sz w:val="32"/>
          <w:highlight w:val="none"/>
          <w:u w:val="thick"/>
        </w:rPr>
        <w:t>年</w:t>
      </w:r>
      <w:r>
        <w:rPr>
          <w:rFonts w:hint="eastAsia" w:asciiTheme="majorEastAsia" w:hAnsiTheme="majorEastAsia" w:eastAsiaTheme="majorEastAsia" w:cstheme="majorEastAsia"/>
          <w:b/>
          <w:color w:val="auto"/>
          <w:sz w:val="32"/>
          <w:highlight w:val="none"/>
          <w:u w:val="thick"/>
          <w:lang w:val="en-US" w:eastAsia="zh-CN"/>
        </w:rPr>
        <w:t>4</w:t>
      </w:r>
      <w:r>
        <w:rPr>
          <w:rFonts w:hint="eastAsia" w:asciiTheme="majorEastAsia" w:hAnsiTheme="majorEastAsia" w:eastAsiaTheme="majorEastAsia" w:cstheme="majorEastAsia"/>
          <w:b/>
          <w:color w:val="auto"/>
          <w:sz w:val="32"/>
          <w:highlight w:val="none"/>
          <w:u w:val="thick"/>
        </w:rPr>
        <w:t xml:space="preserve">月            </w:t>
      </w:r>
    </w:p>
    <w:p>
      <w:pPr>
        <w:pStyle w:val="7"/>
        <w:widowControl/>
        <w:spacing w:before="0" w:beforeAutospacing="0" w:after="120" w:afterAutospacing="0"/>
        <w:ind w:leftChars="200" w:right="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 xml:space="preserve"> </w:t>
      </w:r>
    </w:p>
    <w:p>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auto"/>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auto"/>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第三章  资格审查办法……………………………………………………………13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第四章  评标办法…………………………………………………………………14</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第五章  采购需求和服务要求……………………………………………………18</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第六章  合同条款及格式…………………………………………………………22</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第七章  投标文件格式……………………………………………………………26</w:t>
      </w:r>
    </w:p>
    <w:p>
      <w:pPr>
        <w:keepNext w:val="0"/>
        <w:keepLines w:val="0"/>
        <w:widowControl/>
        <w:suppressLineNumbers w:val="0"/>
        <w:spacing w:before="0" w:beforeAutospacing="0" w:after="0" w:afterAutospacing="0" w:line="720" w:lineRule="auto"/>
        <w:ind w:left="0" w:right="0"/>
        <w:jc w:val="both"/>
        <w:rPr>
          <w:rFonts w:hint="default"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第八章  招标人、招标代理机构对本招标文件的确认…………………………33</w:t>
      </w:r>
    </w:p>
    <w:p>
      <w:pPr>
        <w:rPr>
          <w:rFonts w:hint="eastAsia" w:asciiTheme="majorEastAsia" w:hAnsiTheme="majorEastAsia" w:eastAsiaTheme="majorEastAsia" w:cstheme="majorEastAsia"/>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color w:val="auto"/>
          <w:highlight w:val="none"/>
          <w:lang w:val="en-US"/>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lang w:eastAsia="zh-CN"/>
        </w:rPr>
        <w:t>第一章</w:t>
      </w:r>
      <w:r>
        <w:rPr>
          <w:rFonts w:hint="eastAsia" w:asciiTheme="majorEastAsia" w:hAnsiTheme="majorEastAsia" w:eastAsiaTheme="majorEastAsia" w:cstheme="majorEastAsia"/>
          <w:b/>
          <w:bCs/>
          <w:color w:val="auto"/>
          <w:highlight w:val="none"/>
          <w:lang w:val="en-US"/>
        </w:rPr>
        <w:t xml:space="preserve">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val="single" w:color="auto"/>
          <w:lang w:val="en-US" w:eastAsia="zh-CN" w:bidi="ar"/>
        </w:rPr>
      </w:pPr>
      <w:r>
        <w:rPr>
          <w:rFonts w:hint="eastAsia" w:asciiTheme="majorEastAsia" w:hAnsiTheme="majorEastAsia" w:eastAsiaTheme="majorEastAsia" w:cstheme="majorEastAsia"/>
          <w:color w:val="auto"/>
          <w:kern w:val="0"/>
          <w:sz w:val="24"/>
          <w:szCs w:val="24"/>
          <w:highlight w:val="none"/>
          <w:u w:val="single" w:color="auto"/>
          <w:lang w:val="en-US" w:eastAsia="zh-CN" w:bidi="ar"/>
        </w:rPr>
        <w:t>2024年安徽省琅琊山旅游发展有限公司保险服务项目的潜在投标人应在琅琊山景区网站（http://www.xn--dkr57sjlip7nza7857c.com/）获取招标文件，并于2024年4月26日15时00分（北京时间）前递交投标文件。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项目名称：2024年安徽省琅琊山旅游发展有限公司保险服务项目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预算金额：每年12.63万元；两年25.26万元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最高限价：本项目最高投标限价为252600元；每年最高投标限价为      126300元（其中雇主责任保险最高限价为420元/人，暂定人数40人；飞越丛林探险乐园项目公众责任保险最高限价为67500元；琅琊山森林漂流项目公众责任保险最高限价为42000元）。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采购内容：</w:t>
      </w:r>
      <w:r>
        <w:rPr>
          <w:rFonts w:hint="eastAsia" w:asciiTheme="majorEastAsia" w:hAnsiTheme="majorEastAsia" w:eastAsiaTheme="majorEastAsia" w:cstheme="majorEastAsia"/>
          <w:color w:val="auto"/>
          <w:kern w:val="0"/>
          <w:sz w:val="24"/>
          <w:szCs w:val="24"/>
          <w:highlight w:val="none"/>
          <w:u w:val="none" w:color="auto"/>
          <w:lang w:val="en-US" w:eastAsia="zh-CN" w:bidi="ar"/>
        </w:rPr>
        <w:t>安徽省琅琊山旅游发展有限公司的飞越丛林探险乐园和旗下全资子公司安徽省琅耶山健身休闲有限公司的琅琊山森林漂流两个项目的商业保险。</w:t>
      </w:r>
      <w:r>
        <w:rPr>
          <w:rFonts w:hint="eastAsia" w:asciiTheme="majorEastAsia" w:hAnsiTheme="majorEastAsia" w:eastAsiaTheme="majorEastAsia" w:cstheme="majorEastAsia"/>
          <w:color w:val="auto"/>
          <w:kern w:val="0"/>
          <w:sz w:val="24"/>
          <w:szCs w:val="24"/>
          <w:highlight w:val="none"/>
          <w:u w:color="000000"/>
          <w:lang w:val="en-US" w:eastAsia="zh-CN" w:bidi="ar"/>
        </w:rPr>
        <w:t>（其中商业险投保项目为公众责任保险和雇主责任保险）。</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服务期限：保险服务期限为两年。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pPr>
        <w:pageBreakBefore w:val="0"/>
        <w:kinsoku/>
        <w:wordWrap/>
        <w:overflowPunct/>
        <w:topLinePunct w:val="0"/>
        <w:autoSpaceDE/>
        <w:autoSpaceDN/>
        <w:bidi w:val="0"/>
        <w:snapToGrid/>
        <w:spacing w:line="400" w:lineRule="exact"/>
        <w:ind w:firstLine="480" w:firstLineChars="200"/>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1.投标人须中华人民共和国境内注册（不含港澳台）并取得营业执照的独立法人资格的企业（或其分支机构、中心支公司）；</w:t>
      </w:r>
    </w:p>
    <w:p>
      <w:pPr>
        <w:pageBreakBefore w:val="0"/>
        <w:kinsoku/>
        <w:wordWrap/>
        <w:overflowPunct/>
        <w:topLinePunct w:val="0"/>
        <w:autoSpaceDE/>
        <w:autoSpaceDN/>
        <w:bidi w:val="0"/>
        <w:snapToGrid/>
        <w:spacing w:line="400" w:lineRule="exact"/>
        <w:ind w:firstLine="480" w:firstLineChars="200"/>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2.投标人须具备行业主管部门颁发且有效的《保险许可证》。</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2024年4月20日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2024年4月26日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琅琊山景区网站（http://www.xn--dkr57sjlip7nza7857c.com/）</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0" w:name="_Toc28359082"/>
      <w:bookmarkEnd w:id="10"/>
      <w:bookmarkStart w:id="11" w:name="_Toc58430308"/>
      <w:bookmarkEnd w:id="11"/>
      <w:bookmarkStart w:id="12" w:name="_Toc35393793"/>
      <w:bookmarkEnd w:id="12"/>
      <w:bookmarkStart w:id="13" w:name="_Toc28359005"/>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auto"/>
          <w:kern w:val="0"/>
          <w:sz w:val="24"/>
          <w:szCs w:val="24"/>
          <w:highlight w:val="none"/>
          <w:u w:val="single" w:color="000000"/>
          <w:lang w:val="en-US" w:eastAsia="zh-CN" w:bidi="ar"/>
        </w:rPr>
        <w:t>2024年4月26日15时00分</w:t>
      </w:r>
      <w:r>
        <w:rPr>
          <w:rFonts w:hint="eastAsia" w:asciiTheme="majorEastAsia" w:hAnsiTheme="majorEastAsia" w:eastAsiaTheme="majorEastAsia" w:cstheme="majorEastAsia"/>
          <w:bCs/>
          <w:color w:val="auto"/>
          <w:kern w:val="0"/>
          <w:sz w:val="24"/>
          <w:szCs w:val="24"/>
          <w:highlight w:val="none"/>
          <w:u w:color="000000"/>
          <w:lang w:val="en-US" w:eastAsia="zh-CN" w:bidi="ar"/>
        </w:rPr>
        <w:t>（北京时间）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地点：安徽省琅琊山旅游发展有限公司一楼会议室</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名称：安徽省琅琊山旅游发展有限公司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地址：滁州市西涧中路4306号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sz w:val="24"/>
          <w:szCs w:val="24"/>
          <w:highlight w:val="none"/>
          <w:lang w:val="en-US" w:eastAsia="zh-CN"/>
        </w:rPr>
        <w:t>17355083982</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auto"/>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项目联系人：卞长城、周蓓蕾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电      话：</w:t>
      </w:r>
      <w:r>
        <w:rPr>
          <w:rFonts w:hint="eastAsia" w:asciiTheme="majorEastAsia" w:hAnsiTheme="majorEastAsia" w:eastAsiaTheme="majorEastAsia" w:cstheme="majorEastAsia"/>
          <w:bCs/>
          <w:color w:val="auto"/>
          <w:sz w:val="24"/>
          <w:szCs w:val="24"/>
          <w:highlight w:val="none"/>
          <w:lang w:val="en-US" w:eastAsia="zh-CN"/>
        </w:rPr>
        <w:t>17355083982</w:t>
      </w:r>
      <w:r>
        <w:rPr>
          <w:rFonts w:hint="eastAsia" w:asciiTheme="majorEastAsia" w:hAnsiTheme="majorEastAsia" w:eastAsiaTheme="majorEastAsia" w:cstheme="majorEastAsia"/>
          <w:bCs/>
          <w:color w:val="auto"/>
          <w:kern w:val="0"/>
          <w:sz w:val="24"/>
          <w:szCs w:val="24"/>
          <w:highlight w:val="none"/>
          <w:u w:color="000000"/>
          <w:lang w:val="en-US" w:eastAsia="zh-CN" w:bidi="ar"/>
        </w:rPr>
        <w:t>、18005505728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eastAsia="zh-CN"/>
              </w:rPr>
            </w:pPr>
            <w:r>
              <w:rPr>
                <w:rFonts w:hint="eastAsia" w:asciiTheme="majorEastAsia" w:hAnsiTheme="majorEastAsia" w:eastAsiaTheme="majorEastAsia" w:cstheme="majorEastAsia"/>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eastAsia="zh-CN"/>
              </w:rPr>
              <w:t>2024年安徽省琅琊山旅游发展有限公司保险服务项目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 w:val="21"/>
                <w:szCs w:val="21"/>
                <w:highlight w:val="none"/>
                <w:lang w:val="en-US" w:eastAsia="zh-CN"/>
              </w:rPr>
              <w:t>卞长城  17355083982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招标</w:t>
            </w:r>
            <w:r>
              <w:rPr>
                <w:rFonts w:hint="eastAsia" w:asciiTheme="majorEastAsia" w:hAnsiTheme="majorEastAsia" w:eastAsiaTheme="majorEastAsia" w:cstheme="majorEastAsia"/>
                <w:color w:val="auto"/>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 xml:space="preserve">周蓓蕾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采购需求和服务要求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标</w:t>
            </w:r>
            <w:r>
              <w:rPr>
                <w:rFonts w:hint="eastAsia" w:asciiTheme="majorEastAsia" w:hAnsiTheme="majorEastAsia" w:eastAsiaTheme="majorEastAsia" w:cstheme="majorEastAsia"/>
                <w:color w:val="auto"/>
                <w:highlight w:val="none"/>
                <w:lang w:val="en-US" w:eastAsia="zh-CN"/>
              </w:rPr>
              <w:t>段</w:t>
            </w:r>
            <w:r>
              <w:rPr>
                <w:rFonts w:hint="eastAsia" w:asciiTheme="majorEastAsia" w:hAnsiTheme="majorEastAsia" w:eastAsiaTheme="majorEastAsia" w:cstheme="majorEastAsia"/>
                <w:color w:val="auto"/>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rPr>
              <w:t>本项目划分为</w:t>
            </w:r>
            <w:r>
              <w:rPr>
                <w:rFonts w:hint="eastAsia" w:asciiTheme="majorEastAsia" w:hAnsiTheme="majorEastAsia" w:eastAsiaTheme="majorEastAsia" w:cstheme="majorEastAsia"/>
                <w:color w:val="auto"/>
                <w:highlight w:val="none"/>
                <w:u w:val="single"/>
                <w:lang w:val="en-US"/>
              </w:rPr>
              <w:t xml:space="preserve"> 1 </w:t>
            </w:r>
            <w:r>
              <w:rPr>
                <w:rFonts w:hint="eastAsia" w:asciiTheme="majorEastAsia" w:hAnsiTheme="majorEastAsia" w:eastAsiaTheme="majorEastAsia" w:cstheme="majorEastAsia"/>
                <w:color w:val="auto"/>
                <w:highlight w:val="none"/>
              </w:rPr>
              <w:t>个标</w:t>
            </w:r>
            <w:r>
              <w:rPr>
                <w:rFonts w:hint="eastAsia" w:asciiTheme="majorEastAsia" w:hAnsiTheme="majorEastAsia" w:eastAsiaTheme="majorEastAsia" w:cstheme="majorEastAsia"/>
                <w:color w:val="auto"/>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eastAsia="zh-CN"/>
              </w:rPr>
              <w:t>招标</w:t>
            </w:r>
            <w:r>
              <w:rPr>
                <w:rFonts w:hint="eastAsia" w:asciiTheme="majorEastAsia" w:hAnsiTheme="majorEastAsia" w:eastAsiaTheme="majorEastAsia" w:cstheme="majorEastAsia"/>
                <w:color w:val="auto"/>
                <w:highlight w:val="none"/>
                <w:lang w:val="en-US" w:eastAsia="zh-CN"/>
              </w:rPr>
              <w:t>方</w:t>
            </w:r>
            <w:r>
              <w:rPr>
                <w:rFonts w:hint="eastAsia" w:asciiTheme="majorEastAsia" w:hAnsiTheme="majorEastAsia" w:eastAsiaTheme="majorEastAsia" w:cstheme="majorEastAsia"/>
                <w:color w:val="auto"/>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不组织</w:t>
            </w:r>
            <w:r>
              <w:rPr>
                <w:rFonts w:hint="eastAsia" w:asciiTheme="majorEastAsia" w:hAnsiTheme="majorEastAsia" w:eastAsiaTheme="majorEastAsia" w:cstheme="majorEastAsia"/>
                <w:color w:val="auto"/>
                <w:highlight w:val="none"/>
                <w:lang w:val="en-US"/>
              </w:rPr>
              <w:t>,</w:t>
            </w:r>
            <w:r>
              <w:rPr>
                <w:rFonts w:hint="eastAsia" w:asciiTheme="majorEastAsia" w:hAnsiTheme="majorEastAsia" w:eastAsiaTheme="majorEastAsia" w:cstheme="majorEastAsia"/>
                <w:color w:val="auto"/>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投标人提出</w:t>
            </w:r>
            <w:r>
              <w:rPr>
                <w:rFonts w:hint="eastAsia" w:asciiTheme="majorEastAsia" w:hAnsiTheme="majorEastAsia" w:eastAsiaTheme="majorEastAsia" w:cstheme="majorEastAsia"/>
                <w:color w:val="auto"/>
                <w:highlight w:val="none"/>
                <w:u w:val="single"/>
              </w:rPr>
              <w:t>疑问</w:t>
            </w:r>
            <w:r>
              <w:rPr>
                <w:rFonts w:hint="eastAsia"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 w:val="0"/>
                <w:bCs w:val="0"/>
                <w:color w:val="auto"/>
                <w:highlight w:val="none"/>
                <w:lang w:val="en-US"/>
              </w:rPr>
            </w:pPr>
            <w:r>
              <w:rPr>
                <w:rFonts w:hint="eastAsia" w:asciiTheme="majorEastAsia" w:hAnsiTheme="majorEastAsia" w:eastAsiaTheme="majorEastAsia" w:cstheme="majorEastAsia"/>
                <w:b w:val="0"/>
                <w:bCs w:val="0"/>
                <w:color w:val="auto"/>
                <w:highlight w:val="none"/>
              </w:rPr>
              <w:t>如投标人对招标文件有疑问，请于</w:t>
            </w:r>
            <w:r>
              <w:rPr>
                <w:rFonts w:hint="eastAsia" w:asciiTheme="majorEastAsia" w:hAnsiTheme="majorEastAsia" w:eastAsiaTheme="majorEastAsia" w:cstheme="majorEastAsia"/>
                <w:b w:val="0"/>
                <w:bCs w:val="0"/>
                <w:color w:val="auto"/>
                <w:highlight w:val="none"/>
                <w:lang w:val="en-US"/>
              </w:rPr>
              <w:t>202</w:t>
            </w:r>
            <w:r>
              <w:rPr>
                <w:rFonts w:hint="eastAsia" w:asciiTheme="majorEastAsia" w:hAnsiTheme="majorEastAsia" w:eastAsiaTheme="majorEastAsia" w:cstheme="majorEastAsia"/>
                <w:b w:val="0"/>
                <w:bCs w:val="0"/>
                <w:color w:val="auto"/>
                <w:highlight w:val="none"/>
                <w:lang w:val="en-US" w:eastAsia="zh-CN"/>
              </w:rPr>
              <w:t>4</w:t>
            </w:r>
            <w:r>
              <w:rPr>
                <w:rFonts w:hint="eastAsia" w:asciiTheme="majorEastAsia" w:hAnsiTheme="majorEastAsia" w:eastAsiaTheme="majorEastAsia" w:cstheme="majorEastAsia"/>
                <w:b w:val="0"/>
                <w:bCs w:val="0"/>
                <w:color w:val="auto"/>
                <w:highlight w:val="none"/>
              </w:rPr>
              <w:t>年</w:t>
            </w:r>
            <w:r>
              <w:rPr>
                <w:rFonts w:hint="eastAsia" w:asciiTheme="majorEastAsia" w:hAnsiTheme="majorEastAsia" w:eastAsiaTheme="majorEastAsia" w:cstheme="majorEastAsia"/>
                <w:b w:val="0"/>
                <w:bCs w:val="0"/>
                <w:color w:val="auto"/>
                <w:highlight w:val="none"/>
                <w:lang w:val="en-US" w:eastAsia="zh-CN"/>
              </w:rPr>
              <w:t>4</w:t>
            </w:r>
            <w:r>
              <w:rPr>
                <w:rFonts w:hint="eastAsia" w:asciiTheme="majorEastAsia" w:hAnsiTheme="majorEastAsia" w:eastAsiaTheme="majorEastAsia" w:cstheme="majorEastAsia"/>
                <w:b w:val="0"/>
                <w:bCs w:val="0"/>
                <w:color w:val="auto"/>
                <w:highlight w:val="none"/>
              </w:rPr>
              <w:t>月</w:t>
            </w:r>
            <w:r>
              <w:rPr>
                <w:rFonts w:hint="eastAsia" w:asciiTheme="majorEastAsia" w:hAnsiTheme="majorEastAsia" w:eastAsiaTheme="majorEastAsia" w:cstheme="majorEastAsia"/>
                <w:b w:val="0"/>
                <w:bCs w:val="0"/>
                <w:color w:val="auto"/>
                <w:highlight w:val="none"/>
                <w:lang w:val="en-US" w:eastAsia="zh-CN"/>
              </w:rPr>
              <w:t>23日12时前</w:t>
            </w:r>
            <w:r>
              <w:rPr>
                <w:rFonts w:hint="eastAsia" w:asciiTheme="majorEastAsia" w:hAnsiTheme="majorEastAsia" w:eastAsiaTheme="majorEastAsia" w:cstheme="majorEastAsia"/>
                <w:b w:val="0"/>
                <w:bCs w:val="0"/>
                <w:color w:val="auto"/>
                <w:highlight w:val="none"/>
              </w:rPr>
              <w:t>以书面的形式加盖投标单位公章，发送至滁州市城投工程咨询管理有限公司邮箱（</w:t>
            </w:r>
            <w:r>
              <w:rPr>
                <w:rFonts w:hint="eastAsia" w:asciiTheme="majorEastAsia" w:hAnsiTheme="majorEastAsia" w:eastAsiaTheme="majorEastAsia" w:cstheme="majorEastAsia"/>
                <w:b w:val="0"/>
                <w:bCs w:val="0"/>
                <w:color w:val="auto"/>
                <w:highlight w:val="none"/>
                <w:lang w:val="en-US"/>
              </w:rPr>
              <w:t>czsct</w:t>
            </w:r>
            <w:r>
              <w:rPr>
                <w:rFonts w:hint="eastAsia" w:asciiTheme="majorEastAsia" w:hAnsiTheme="majorEastAsia" w:eastAsiaTheme="majorEastAsia" w:cstheme="majorEastAsia"/>
                <w:b w:val="0"/>
                <w:bCs w:val="0"/>
                <w:color w:val="auto"/>
                <w:highlight w:val="none"/>
                <w:lang w:val="en-US" w:eastAsia="zh-CN"/>
              </w:rPr>
              <w:t>gc</w:t>
            </w:r>
            <w:r>
              <w:rPr>
                <w:rFonts w:hint="eastAsia" w:asciiTheme="majorEastAsia" w:hAnsiTheme="majorEastAsia" w:eastAsiaTheme="majorEastAsia" w:cstheme="majorEastAsia"/>
                <w:b w:val="0"/>
                <w:bCs w:val="0"/>
                <w:color w:val="auto"/>
                <w:highlight w:val="none"/>
                <w:lang w:val="en-US"/>
              </w:rPr>
              <w:t>zx@163.com</w:t>
            </w:r>
            <w:r>
              <w:rPr>
                <w:rFonts w:hint="eastAsia" w:asciiTheme="majorEastAsia" w:hAnsiTheme="majorEastAsia" w:eastAsiaTheme="majorEastAsia" w:cstheme="majorEastAsia"/>
                <w:b w:val="0"/>
                <w:bCs w:val="0"/>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b w:val="0"/>
                <w:bCs w:val="0"/>
                <w:color w:val="auto"/>
                <w:kern w:val="2"/>
                <w:highlight w:val="none"/>
                <w:lang w:val="en-US"/>
              </w:rPr>
            </w:pP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2024年4月24日17时后</w:t>
            </w: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以澄清公告形式在</w:t>
            </w:r>
            <w:r>
              <w:rPr>
                <w:rFonts w:hint="eastAsia" w:asciiTheme="majorEastAsia" w:hAnsiTheme="majorEastAsia" w:eastAsiaTheme="majorEastAsia" w:cstheme="majorEastAsia"/>
                <w:color w:val="auto"/>
                <w:szCs w:val="21"/>
                <w:highlight w:val="none"/>
                <w:lang w:eastAsia="zh-CN"/>
              </w:rPr>
              <w:t>琅琊山景区网站（http://www.xn--dkr57sjlip7nza7857c.com/）</w:t>
            </w:r>
            <w:r>
              <w:rPr>
                <w:rFonts w:hint="eastAsia" w:asciiTheme="majorEastAsia" w:hAnsiTheme="majorEastAsia" w:eastAsiaTheme="majorEastAsia" w:cstheme="majorEastAsia"/>
                <w:color w:val="auto"/>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本次招标</w:t>
            </w:r>
            <w:r>
              <w:rPr>
                <w:rFonts w:hint="eastAsia" w:asciiTheme="majorEastAsia" w:hAnsiTheme="majorEastAsia" w:eastAsiaTheme="majorEastAsia" w:cstheme="majorEastAsia"/>
                <w:color w:val="auto"/>
                <w:highlight w:val="none"/>
                <w:u w:val="single"/>
              </w:rPr>
              <w:t>不接受</w:t>
            </w:r>
            <w:r>
              <w:rPr>
                <w:rFonts w:hint="eastAsia" w:asciiTheme="majorEastAsia" w:hAnsiTheme="majorEastAsia" w:eastAsiaTheme="majorEastAsia" w:cstheme="majorEastAsia"/>
                <w:color w:val="auto"/>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代理服务费金额：招标代理费3000元，不含专家评审费（专家评审费用以实际支付为准）。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同表14条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6</w:t>
            </w:r>
            <w:r>
              <w:rPr>
                <w:rFonts w:hint="eastAsia" w:asciiTheme="majorEastAsia" w:hAnsiTheme="majorEastAsia" w:eastAsiaTheme="majorEastAsia" w:cstheme="majorEastAsia"/>
                <w:color w:val="auto"/>
                <w:highlight w:val="none"/>
                <w:u w:val="single"/>
                <w:lang w:val="en-US"/>
              </w:rPr>
              <w:t xml:space="preserve">0 </w:t>
            </w:r>
            <w:r>
              <w:rPr>
                <w:rFonts w:hint="eastAsia" w:asciiTheme="majorEastAsia" w:hAnsiTheme="majorEastAsia" w:eastAsiaTheme="majorEastAsia" w:cstheme="majorEastAsia"/>
                <w:color w:val="auto"/>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正本一份，副本二份。密封后递交。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投标文件须按格式文件要求签字或盖章，否则经评委会一致认定后，按照无效投标处理。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投标文件应当按招标文件第七章“投标文件格式文本”的顺序装订并密封在一起。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4</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26</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00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color w:val="auto"/>
                <w:szCs w:val="21"/>
                <w:highlight w:val="none"/>
              </w:rPr>
              <w:t>前不得开启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4</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26</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时00分</w:t>
            </w:r>
            <w:r>
              <w:rPr>
                <w:rFonts w:hint="eastAsia" w:asciiTheme="majorEastAsia" w:hAnsiTheme="majorEastAsia" w:eastAsiaTheme="majorEastAsia" w:cstheme="majorEastAsia"/>
                <w:bCs/>
                <w:color w:val="auto"/>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开标时间：2024年4月26日15时00分（北京时间）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开标地点：</w:t>
            </w:r>
            <w:r>
              <w:rPr>
                <w:rFonts w:hint="eastAsia" w:ascii="宋体" w:hAnsi="宋体" w:cs="宋体"/>
                <w:color w:val="auto"/>
                <w:szCs w:val="21"/>
                <w:highlight w:val="none"/>
                <w:lang w:eastAsia="zh-CN"/>
              </w:rPr>
              <w:t>安徽省琅琊山旅游发展有限公司一楼会议室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投标文件密封情况检查：由投标人或其推选的代表检查投标文件的密封情况，也可以由采购人委托的公证机构检查并公证。</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lang w:val="en-US" w:eastAsia="zh-CN"/>
              </w:rPr>
              <w:t>开标顺序：先验证投标人到会情况，然后开启投标文件，报评标委员会评审。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不要求中标人提交履约保证金。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按年度支付保费。每年度前十日内统一支付该年度保险费用。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b w:val="0"/>
                <w:bCs w:val="0"/>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3、若投标人为若为保险企业的分支机构或分公司，其投标文件中所要求的法定代表人的所有签章及涉及材料，可以由其分支机构或分公司负责人进行签章及提供相应材料。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lang w:val="en-US" w:eastAsia="zh-CN"/>
              </w:rPr>
              <w:t>中标人中标后，</w:t>
            </w:r>
            <w:r>
              <w:rPr>
                <w:rFonts w:hint="eastAsia" w:asciiTheme="majorEastAsia" w:hAnsiTheme="majorEastAsia" w:eastAsiaTheme="majorEastAsia" w:cstheme="majorEastAsia"/>
                <w:color w:val="auto"/>
                <w:sz w:val="21"/>
                <w:szCs w:val="21"/>
                <w:highlight w:val="none"/>
                <w:u w:val="none" w:color="auto"/>
                <w:lang w:val="en-US" w:eastAsia="zh-CN"/>
              </w:rPr>
              <w:t>须与</w:t>
            </w:r>
            <w:r>
              <w:rPr>
                <w:rFonts w:hint="eastAsia" w:asciiTheme="majorEastAsia" w:hAnsiTheme="majorEastAsia" w:eastAsiaTheme="majorEastAsia" w:cstheme="majorEastAsia"/>
                <w:color w:val="auto"/>
                <w:kern w:val="0"/>
                <w:sz w:val="21"/>
                <w:szCs w:val="21"/>
                <w:highlight w:val="none"/>
                <w:u w:val="none" w:color="auto"/>
                <w:lang w:val="en-US" w:eastAsia="zh-CN" w:bidi="ar"/>
              </w:rPr>
              <w:t>安徽省琅耶山健身休闲有限公司签订</w:t>
            </w:r>
            <w:r>
              <w:rPr>
                <w:rFonts w:hint="eastAsia" w:asciiTheme="majorEastAsia" w:hAnsiTheme="majorEastAsia" w:eastAsiaTheme="majorEastAsia" w:cstheme="majorEastAsia"/>
                <w:color w:val="auto"/>
                <w:sz w:val="21"/>
                <w:szCs w:val="21"/>
                <w:highlight w:val="none"/>
                <w:u w:val="none" w:color="auto"/>
                <w:lang w:val="en-US" w:eastAsia="zh-CN"/>
              </w:rPr>
              <w:t>琅琊山森林漂流的商业保险合同，保险费用由安徽省琅耶山健身休闲有限公司支付。（安徽省琅耶山健身休闲有限公司为安徽省琅琊山旅游发展有限公司旗下全资子公司）</w:t>
            </w:r>
          </w:p>
        </w:tc>
      </w:tr>
    </w:tbl>
    <w:p>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auto"/>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2.2技术要求：详见《采购需求和服务要求》。</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4.招标人式：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4.1本项目招标人式：见投标人须知前附表。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5.计价方式：</w:t>
      </w:r>
    </w:p>
    <w:p>
      <w:pPr>
        <w:snapToGrid w:val="0"/>
        <w:spacing w:line="440" w:lineRule="exact"/>
        <w:ind w:firstLine="420" w:firstLineChars="20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固定单价 。  </w:t>
      </w:r>
      <w:r>
        <w:rPr>
          <w:rFonts w:hint="eastAsia" w:asciiTheme="majorEastAsia" w:hAnsiTheme="majorEastAsia" w:eastAsiaTheme="majorEastAsia" w:cstheme="majorEastAsia"/>
          <w:color w:val="auto"/>
          <w:szCs w:val="21"/>
          <w:highlight w:val="none"/>
        </w:rPr>
        <w:t>招标范围内中标</w:t>
      </w:r>
      <w:r>
        <w:rPr>
          <w:rFonts w:hint="eastAsia" w:asciiTheme="majorEastAsia" w:hAnsiTheme="majorEastAsia" w:eastAsiaTheme="majorEastAsia" w:cstheme="majorEastAsia"/>
          <w:color w:val="auto"/>
          <w:szCs w:val="21"/>
          <w:highlight w:val="none"/>
          <w:lang w:val="en-US" w:eastAsia="zh-CN"/>
        </w:rPr>
        <w:t>综合</w:t>
      </w:r>
      <w:r>
        <w:rPr>
          <w:rFonts w:hint="eastAsia" w:asciiTheme="majorEastAsia" w:hAnsiTheme="majorEastAsia" w:eastAsiaTheme="majorEastAsia" w:cstheme="majorEastAsia"/>
          <w:color w:val="auto"/>
          <w:szCs w:val="21"/>
          <w:highlight w:val="none"/>
        </w:rPr>
        <w:t>单价一次性包死，结算时不予调整</w:t>
      </w:r>
      <w:r>
        <w:rPr>
          <w:rFonts w:hint="eastAsia" w:asciiTheme="majorEastAsia" w:hAnsiTheme="majorEastAsia" w:eastAsiaTheme="majorEastAsia" w:cstheme="majorEastAsia"/>
          <w:color w:val="auto"/>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Theme="majorEastAsia" w:hAnsiTheme="majorEastAsia" w:eastAsiaTheme="majorEastAsia" w:cstheme="majorEastAsia"/>
          <w:color w:val="auto"/>
          <w:kern w:val="0"/>
          <w:sz w:val="21"/>
          <w:szCs w:val="21"/>
          <w:highlight w:val="none"/>
          <w:u w:val="single" w:color="000000"/>
          <w:lang w:val="en-US" w:eastAsia="zh-CN" w:bidi="ar"/>
        </w:rPr>
        <w:t>。</w:t>
      </w:r>
      <w:r>
        <w:rPr>
          <w:rFonts w:hint="eastAsia" w:asciiTheme="majorEastAsia" w:hAnsiTheme="majorEastAsia" w:eastAsiaTheme="majorEastAsia" w:cstheme="majorEastAsia"/>
          <w:color w:val="auto"/>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9.</w:t>
      </w:r>
      <w:bookmarkStart w:id="21" w:name="_Toc144974507"/>
      <w:bookmarkEnd w:id="21"/>
      <w:bookmarkStart w:id="22" w:name="_Toc152045539"/>
      <w:bookmarkEnd w:id="22"/>
      <w:bookmarkStart w:id="23" w:name="_Toc296602429"/>
      <w:bookmarkEnd w:id="23"/>
      <w:bookmarkStart w:id="24" w:name="_Toc247513962"/>
      <w:bookmarkEnd w:id="24"/>
      <w:bookmarkStart w:id="25" w:name="_Toc152042315"/>
      <w:bookmarkEnd w:id="25"/>
      <w:bookmarkStart w:id="26" w:name="_Toc247527563"/>
      <w:bookmarkEnd w:id="26"/>
      <w:bookmarkStart w:id="27" w:name="_Toc247592876"/>
      <w:r>
        <w:rPr>
          <w:rFonts w:hint="eastAsia" w:asciiTheme="majorEastAsia" w:hAnsiTheme="majorEastAsia" w:eastAsiaTheme="majorEastAsia" w:cstheme="majorEastAsia"/>
          <w:b/>
          <w:bCs w:val="0"/>
          <w:color w:val="auto"/>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10. 投标预备会（本项目不采用）</w:t>
      </w:r>
    </w:p>
    <w:p>
      <w:pPr>
        <w:spacing w:line="440" w:lineRule="exact"/>
        <w:ind w:firstLine="409" w:firstLineChars="195"/>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w:t>
      </w:r>
      <w:r>
        <w:rPr>
          <w:rFonts w:hint="eastAsia" w:asciiTheme="majorEastAsia" w:hAnsiTheme="majorEastAsia" w:eastAsiaTheme="majorEastAsia" w:cstheme="majorEastAsia"/>
          <w:color w:val="auto"/>
          <w:szCs w:val="21"/>
          <w:highlight w:val="none"/>
          <w:lang w:val="en-US" w:eastAsia="zh-CN"/>
        </w:rPr>
        <w:t>招标人</w:t>
      </w:r>
      <w:r>
        <w:rPr>
          <w:rFonts w:hint="eastAsia" w:asciiTheme="majorEastAsia" w:hAnsiTheme="majorEastAsia" w:eastAsiaTheme="majorEastAsia" w:cstheme="majorEastAsia"/>
          <w:color w:val="auto"/>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auto"/>
          <w:kern w:val="0"/>
          <w:sz w:val="21"/>
          <w:szCs w:val="21"/>
          <w:highlight w:val="none"/>
          <w:u w:color="000000"/>
          <w:lang w:val="en-US" w:eastAsia="zh-CN" w:bidi="ar"/>
        </w:rPr>
        <w:t>本次招标</w:t>
      </w:r>
      <w:r>
        <w:rPr>
          <w:rFonts w:hint="eastAsia" w:asciiTheme="majorEastAsia" w:hAnsiTheme="majorEastAsia" w:eastAsiaTheme="majorEastAsia" w:cstheme="majorEastAsia"/>
          <w:color w:val="auto"/>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auto"/>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auto"/>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13.投标人应注意的事项</w:t>
      </w:r>
    </w:p>
    <w:p>
      <w:pPr>
        <w:spacing w:line="360" w:lineRule="auto"/>
        <w:ind w:firstLine="420" w:firstLineChars="200"/>
        <w:rPr>
          <w:rFonts w:hint="eastAsia" w:asciiTheme="majorEastAsia" w:hAnsiTheme="majorEastAsia" w:eastAsiaTheme="majorEastAsia" w:cstheme="majorEastAsia"/>
          <w:color w:val="auto"/>
          <w:szCs w:val="21"/>
          <w:highlight w:val="none"/>
        </w:rPr>
      </w:pPr>
      <w:bookmarkStart w:id="28" w:name="_Toc10668_WPSOffice_Level3"/>
      <w:bookmarkEnd w:id="28"/>
      <w:bookmarkStart w:id="29" w:name="_Toc24655"/>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pPr>
        <w:spacing w:line="440" w:lineRule="exact"/>
        <w:ind w:firstLine="527"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pPr>
        <w:spacing w:line="440" w:lineRule="exact"/>
        <w:ind w:firstLine="525"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第五章  采购需求和服务要求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17.招标文件的异议、澄清</w:t>
      </w:r>
    </w:p>
    <w:p>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auto"/>
          <w:kern w:val="0"/>
          <w:sz w:val="21"/>
          <w:szCs w:val="21"/>
          <w:highlight w:val="none"/>
          <w:u w:color="000000"/>
          <w:lang w:val="en-US" w:eastAsia="zh-CN" w:bidi="ar"/>
        </w:rPr>
        <w:t>琅琊山景区网站（http://www.xn--dkr57sjlip7nza7857c.com/）</w:t>
      </w:r>
      <w:r>
        <w:rPr>
          <w:rFonts w:hint="eastAsia" w:asciiTheme="majorEastAsia" w:hAnsiTheme="majorEastAsia" w:eastAsiaTheme="majorEastAsia" w:cstheme="majorEastAsia"/>
          <w:bCs/>
          <w:color w:val="auto"/>
          <w:kern w:val="0"/>
          <w:sz w:val="21"/>
          <w:szCs w:val="21"/>
          <w:highlight w:val="none"/>
          <w:u w:color="000000"/>
          <w:lang w:val="en-US" w:eastAsia="zh-CN" w:bidi="ar"/>
        </w:rPr>
        <w:t>发出。</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0" w:name="_Toc1549_WPSOffice_Level3"/>
      <w:bookmarkEnd w:id="30"/>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19.投标的语言及度量衡单位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20.投标文件的组成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20.1投标文件应按第七章“投标文件格式文本”进行编写，如有必要，可以增加附页，作为投标文件的组成部分。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21.投标有效期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21.1 除投标人须知前附表另有规定外，投标有效期为60天。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22.投标保证金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22.1本项目不要求投标人提交投标保证金。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auto"/>
          <w:kern w:val="0"/>
          <w:sz w:val="24"/>
          <w:szCs w:val="24"/>
          <w:highlight w:val="none"/>
          <w:u w:color="000000"/>
          <w:lang w:val="en-US" w:eastAsia="zh-CN" w:bidi="ar"/>
        </w:rPr>
        <w:t>（四）投标文件的密封和递交</w:t>
      </w:r>
      <w:bookmarkEnd w:id="32"/>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bCs w:val="0"/>
          <w:color w:val="auto"/>
          <w:kern w:val="0"/>
          <w:sz w:val="21"/>
          <w:szCs w:val="21"/>
          <w:highlight w:val="none"/>
          <w:u w:color="000000"/>
          <w:lang w:val="en-US" w:eastAsia="zh-CN" w:bidi="ar"/>
        </w:rPr>
        <w:t>23.投标文件的份数和签署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23.1投标文件一式三份，正本一份，副本二份。</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23.3投标文件中的材料应当在格式文本要求的相应位置签字和盖章，否则，投标文件作无效投标处理。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24.</w:t>
      </w:r>
      <w:r>
        <w:rPr>
          <w:rFonts w:hint="eastAsia" w:asciiTheme="majorEastAsia" w:hAnsiTheme="majorEastAsia" w:eastAsiaTheme="majorEastAsia" w:cstheme="majorEastAsia"/>
          <w:b/>
          <w:bCs/>
          <w:color w:val="auto"/>
          <w:szCs w:val="21"/>
          <w:highlight w:val="none"/>
        </w:rPr>
        <w:t>投标文件的装订、密封和标记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.1投标文件的装订要求</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24.1.1</w:t>
      </w:r>
      <w:r>
        <w:rPr>
          <w:rFonts w:hint="eastAsia" w:asciiTheme="majorEastAsia" w:hAnsiTheme="majorEastAsia" w:eastAsiaTheme="majorEastAsia" w:cstheme="majorEastAsia"/>
          <w:color w:val="auto"/>
          <w:szCs w:val="21"/>
          <w:highlight w:val="none"/>
        </w:rPr>
        <w:t>投标文件应当按招标文件</w:t>
      </w:r>
      <w:r>
        <w:rPr>
          <w:rFonts w:hint="eastAsia" w:asciiTheme="majorEastAsia" w:hAnsiTheme="majorEastAsia" w:eastAsiaTheme="majorEastAsia" w:cstheme="majorEastAsia"/>
          <w:bCs/>
          <w:color w:val="auto"/>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color w:val="auto"/>
          <w:szCs w:val="21"/>
          <w:highlight w:val="none"/>
        </w:rPr>
        <w:t>顺序装订</w:t>
      </w:r>
      <w:r>
        <w:rPr>
          <w:rFonts w:hint="eastAsia" w:asciiTheme="majorEastAsia" w:hAnsiTheme="majorEastAsia" w:eastAsiaTheme="majorEastAsia" w:cstheme="majorEastAsia"/>
          <w:color w:val="auto"/>
          <w:szCs w:val="21"/>
          <w:highlight w:val="none"/>
          <w:lang w:val="en-US" w:eastAsia="zh-CN"/>
        </w:rPr>
        <w:t>并密封</w:t>
      </w:r>
      <w:r>
        <w:rPr>
          <w:rFonts w:hint="eastAsia" w:asciiTheme="majorEastAsia" w:hAnsiTheme="majorEastAsia" w:eastAsiaTheme="majorEastAsia" w:cstheme="majorEastAsia"/>
          <w:color w:val="auto"/>
          <w:szCs w:val="21"/>
          <w:highlight w:val="none"/>
        </w:rPr>
        <w:t>在一起。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24.2</w:t>
      </w:r>
      <w:r>
        <w:rPr>
          <w:rFonts w:hint="eastAsia" w:asciiTheme="majorEastAsia" w:hAnsiTheme="majorEastAsia" w:eastAsiaTheme="majorEastAsia" w:cstheme="majorEastAsia"/>
          <w:color w:val="auto"/>
          <w:szCs w:val="21"/>
          <w:highlight w:val="none"/>
        </w:rPr>
        <w:t>投标文件的密封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.2.1投标人应当将投标文件的正本、副本密封在一个投标文件袋内。</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 投标文件密封袋的标记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.3.1在投标文件密封袋上应写明投标人名称和地址、邮政编码。注明招标项目名称。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.3.2所有投标文件的密封袋应加盖投标人公章；否则，该投标文件将被拒绝。</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25.投标文件的修改与撤回</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25.1投标人在投标人须知前附表规定的投标截止时间前，投标人可以修改或撤回已递交的投标文件，但应以书面形式通知招标人。</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25.2投标人修改或撤回已递交投标文件的书面通知应按要求签字或盖章。</w:t>
      </w:r>
    </w:p>
    <w:p>
      <w:pPr>
        <w:spacing w:line="440" w:lineRule="exact"/>
        <w:ind w:left="10" w:right="-94" w:rightChars="-45" w:firstLine="422" w:firstLineChars="20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26</w:t>
      </w:r>
      <w:r>
        <w:rPr>
          <w:rFonts w:hint="eastAsia" w:asciiTheme="majorEastAsia" w:hAnsiTheme="majorEastAsia" w:eastAsiaTheme="majorEastAsia" w:cstheme="majorEastAsia"/>
          <w:b/>
          <w:bCs/>
          <w:color w:val="auto"/>
          <w:szCs w:val="21"/>
          <w:highlight w:val="none"/>
        </w:rPr>
        <w:t>.投标文件的提交</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26.1 投标文件提交的收件人、截止时间及地点：详见投标人须知前附表。</w:t>
      </w:r>
    </w:p>
    <w:p>
      <w:pPr>
        <w:spacing w:line="400" w:lineRule="exact"/>
        <w:ind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auto"/>
          <w:kern w:val="0"/>
          <w:sz w:val="21"/>
          <w:szCs w:val="21"/>
          <w:highlight w:val="none"/>
          <w:u w:color="000000"/>
          <w:lang w:val="en-US" w:eastAsia="zh-CN" w:bidi="ar"/>
        </w:rPr>
        <w:t>27.开标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spacing w:val="-8"/>
          <w:highlight w:val="none"/>
          <w:lang w:val="en-US"/>
        </w:rPr>
      </w:pPr>
      <w:bookmarkStart w:id="37" w:name="_Toc15542_WPSOffice_Level3"/>
      <w:bookmarkEnd w:id="37"/>
      <w:r>
        <w:rPr>
          <w:rFonts w:hint="eastAsia" w:asciiTheme="majorEastAsia" w:hAnsiTheme="majorEastAsia" w:eastAsiaTheme="majorEastAsia" w:cstheme="majorEastAsia"/>
          <w:color w:val="auto"/>
          <w:kern w:val="0"/>
          <w:sz w:val="21"/>
          <w:szCs w:val="21"/>
          <w:highlight w:val="none"/>
          <w:u w:color="000000"/>
          <w:lang w:val="en-US" w:eastAsia="zh-CN" w:bidi="ar"/>
        </w:rPr>
        <w:t>27.2.1招标人可以邀请相关监督部门参加。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开标会议由</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auto"/>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（2）宣布采购人、代理机构主持人、监督人等有关人员姓名；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（3）由评标委员会对各投标文件进行审查；</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（4）开标结束。</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注：各投标人拟派参与现场答辩的项目负责人均在开标地点等候，按抽签次序依次单独入场答辩。</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28.开标异议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29.2评标原则：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bookmarkStart w:id="38" w:name="_Toc5272_WPSOffice_Level3"/>
      <w:bookmarkEnd w:id="38"/>
      <w:r>
        <w:rPr>
          <w:rFonts w:hint="eastAsia" w:asciiTheme="majorEastAsia" w:hAnsiTheme="majorEastAsia" w:eastAsiaTheme="majorEastAsia" w:cstheme="majorEastAsia"/>
          <w:color w:val="auto"/>
          <w:kern w:val="0"/>
          <w:sz w:val="21"/>
          <w:szCs w:val="21"/>
          <w:highlight w:val="none"/>
          <w:u w:color="000000"/>
          <w:lang w:val="en-US" w:eastAsia="zh-CN" w:bidi="ar"/>
        </w:rPr>
        <w:t>29.2.1遵循公平、公正、科学和择优的原则。</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30.开评审异常情况处理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30.1若有效投标人不足三家，则采用竞争性谈判方式确定中标候选人，若有效投标人只有一家则项目流标。</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（六）合同授予</w:t>
      </w:r>
      <w:bookmarkEnd w:id="36"/>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31.中标公示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32.评标结果异议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33.定标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auto"/>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34.中标通知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auto"/>
          <w:kern w:val="0"/>
          <w:sz w:val="21"/>
          <w:szCs w:val="21"/>
          <w:highlight w:val="none"/>
          <w:u w:color="000000"/>
          <w:lang w:val="en-US" w:eastAsia="zh-CN" w:bidi="ar"/>
        </w:rPr>
      </w:pPr>
      <w:bookmarkStart w:id="39" w:name="_Toc316_WPSOffice_Level3"/>
      <w:bookmarkEnd w:id="39"/>
      <w:r>
        <w:rPr>
          <w:rFonts w:hint="eastAsia" w:asciiTheme="majorEastAsia" w:hAnsiTheme="majorEastAsia" w:eastAsiaTheme="majorEastAsia" w:cstheme="majorEastAsia"/>
          <w:b/>
          <w:bCs w:val="0"/>
          <w:color w:val="auto"/>
          <w:kern w:val="0"/>
          <w:sz w:val="21"/>
          <w:szCs w:val="21"/>
          <w:highlight w:val="none"/>
          <w:u w:color="000000"/>
          <w:lang w:val="en-US" w:eastAsia="zh-CN" w:bidi="ar"/>
        </w:rPr>
        <w:t>35.履约担保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35.1本项目不要求提交履约保证金。</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（七）纪律和监督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highlight w:val="none"/>
          <w:lang w:val="en-US"/>
        </w:rPr>
      </w:pPr>
      <w:r>
        <w:rPr>
          <w:rFonts w:hint="eastAsia" w:asciiTheme="majorEastAsia" w:hAnsiTheme="majorEastAsia" w:eastAsiaTheme="majorEastAsia" w:cstheme="majorEastAsia"/>
          <w:color w:val="auto"/>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应当客观、公正地履行职责，遵守职业道德，不得擅离职守，影响评标、答辩程序正常进行。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（八）投诉</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39.投诉</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auto"/>
          <w:kern w:val="0"/>
          <w:sz w:val="30"/>
          <w:szCs w:val="30"/>
          <w:highlight w:val="none"/>
          <w:u w:color="000000"/>
          <w:lang w:val="en-US" w:eastAsia="zh-CN" w:bidi="ar"/>
        </w:rPr>
        <w:t xml:space="preserve"> </w:t>
      </w:r>
    </w:p>
    <w:p>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pPr>
        <w:spacing w:before="156" w:beforeLines="50" w:after="156" w:afterLines="50" w:line="440" w:lineRule="exact"/>
        <w:jc w:val="center"/>
        <w:outlineLvl w:val="1"/>
        <w:rPr>
          <w:rFonts w:hint="eastAsia"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lang w:eastAsia="zh-CN"/>
        </w:rPr>
        <w:t>（</w:t>
      </w:r>
      <w:r>
        <w:rPr>
          <w:rFonts w:hint="eastAsia" w:asciiTheme="majorEastAsia" w:hAnsiTheme="majorEastAsia" w:eastAsiaTheme="majorEastAsia" w:cstheme="majorEastAsia"/>
          <w:b/>
          <w:color w:val="auto"/>
          <w:sz w:val="28"/>
          <w:szCs w:val="28"/>
          <w:highlight w:val="none"/>
          <w:lang w:val="en-US" w:eastAsia="zh-CN"/>
        </w:rPr>
        <w:t>一）</w:t>
      </w:r>
      <w:r>
        <w:rPr>
          <w:rFonts w:hint="eastAsia" w:asciiTheme="majorEastAsia" w:hAnsiTheme="majorEastAsia" w:eastAsiaTheme="majorEastAsia" w:cstheme="majorEastAsia"/>
          <w:b/>
          <w:color w:val="auto"/>
          <w:sz w:val="28"/>
          <w:szCs w:val="28"/>
          <w:highlight w:val="none"/>
        </w:rPr>
        <w:t>资格审查办法前附表</w:t>
      </w:r>
    </w:p>
    <w:p>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lang w:val="en-US" w:eastAsia="zh-CN"/>
        </w:rPr>
        <w:t>1.资格审查</w:t>
      </w:r>
      <w:r>
        <w:rPr>
          <w:rFonts w:hint="eastAsia" w:asciiTheme="majorEastAsia" w:hAnsiTheme="majorEastAsia" w:eastAsiaTheme="majorEastAsia" w:cstheme="majorEastAsia"/>
          <w:color w:val="auto"/>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现场查验</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手持或密封于投标文件中均视为携带</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b w:val="0"/>
                <w:bCs/>
                <w:color w:val="000000"/>
                <w:szCs w:val="21"/>
                <w:highlight w:val="none"/>
              </w:rPr>
            </w:pPr>
            <w:r>
              <w:rPr>
                <w:rFonts w:hint="eastAsia" w:ascii="宋体"/>
                <w:b w:val="0"/>
                <w:bCs/>
                <w:color w:val="000000"/>
                <w:szCs w:val="21"/>
                <w:highlight w:val="none"/>
              </w:rPr>
              <w:t>评审核验标书中的下列证书、证明材料：</w:t>
            </w:r>
          </w:p>
          <w:p>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rPr>
            </w:pPr>
            <w:r>
              <w:rPr>
                <w:rFonts w:hint="eastAsia" w:ascii="宋体"/>
                <w:color w:val="000000"/>
                <w:szCs w:val="21"/>
                <w:highlight w:val="none"/>
              </w:rPr>
              <w:t>投标人有效的营业执照、税务登记证、组织机构码证（或“三证合一证书”）</w:t>
            </w:r>
            <w:r>
              <w:rPr>
                <w:rFonts w:hint="eastAsia" w:ascii="宋体"/>
                <w:color w:val="000000"/>
                <w:szCs w:val="21"/>
                <w:highlight w:val="none"/>
                <w:lang w:eastAsia="zh-CN"/>
              </w:rPr>
              <w:t>，</w:t>
            </w:r>
            <w:r>
              <w:rPr>
                <w:rFonts w:hint="eastAsia" w:ascii="宋体"/>
                <w:szCs w:val="21"/>
                <w:highlight w:val="none"/>
              </w:rPr>
              <w:t>如投标人为分支机构的，还须</w:t>
            </w:r>
            <w:r>
              <w:rPr>
                <w:rFonts w:hint="eastAsia" w:ascii="宋体"/>
                <w:szCs w:val="21"/>
                <w:highlight w:val="none"/>
                <w:lang w:val="en-US" w:eastAsia="zh-CN"/>
              </w:rPr>
              <w:t>提供</w:t>
            </w:r>
            <w:r>
              <w:rPr>
                <w:rFonts w:hint="eastAsia" w:ascii="宋体"/>
                <w:szCs w:val="21"/>
                <w:highlight w:val="none"/>
              </w:rPr>
              <w:t>总公司</w:t>
            </w:r>
            <w:r>
              <w:rPr>
                <w:rFonts w:hint="eastAsia" w:ascii="宋体"/>
                <w:szCs w:val="21"/>
                <w:highlight w:val="none"/>
                <w:lang w:val="en-US" w:eastAsia="zh-CN"/>
              </w:rPr>
              <w:t>的</w:t>
            </w:r>
            <w:r>
              <w:rPr>
                <w:rFonts w:hint="eastAsia" w:ascii="宋体"/>
                <w:color w:val="000000"/>
                <w:szCs w:val="21"/>
                <w:highlight w:val="none"/>
              </w:rPr>
              <w:t>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rightChars="0"/>
              <w:textAlignment w:val="auto"/>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宋体"/>
                <w:color w:val="auto"/>
                <w:sz w:val="21"/>
                <w:szCs w:val="21"/>
                <w:highlight w:val="none"/>
                <w:lang w:val="en-US" w:eastAsia="zh-CN"/>
              </w:rPr>
              <w:t>（3）具备行业主管部门颁发且有效的《保险许可证》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评审核验标书中的下列证书、证明材料：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rightChars="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投标人有效的</w:t>
            </w:r>
            <w:r>
              <w:rPr>
                <w:rFonts w:hint="eastAsia" w:ascii="宋体" w:hAnsi="宋体" w:eastAsia="宋体" w:cs="宋体"/>
                <w:color w:val="auto"/>
                <w:sz w:val="21"/>
                <w:szCs w:val="21"/>
                <w:highlight w:val="none"/>
                <w:lang w:val="en-US" w:eastAsia="zh-CN"/>
              </w:rPr>
              <w:t>《保险许可证》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（4）诚信投标承诺书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bookmarkStart w:id="40" w:name="_Toc60061492"/>
            <w:bookmarkStart w:id="41" w:name="_Toc15058909"/>
            <w:bookmarkStart w:id="42" w:name="_Toc506107320"/>
            <w:bookmarkStart w:id="43" w:name="_Toc95223395"/>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（5）服务承诺书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bl>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4" w:name="_Toc506107321"/>
      <w:bookmarkStart w:id="45" w:name="_Toc60061493"/>
      <w:bookmarkStart w:id="46" w:name="_Toc15058910"/>
      <w:bookmarkStart w:id="47" w:name="_Toc324404868"/>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）负责。审查标准见资格审查办法前附表。</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9" w:name="_Toc506107322"/>
      <w:bookmarkStart w:id="50" w:name="_Toc60061494"/>
      <w:bookmarkStart w:id="51" w:name="_Toc15058911"/>
      <w:bookmarkStart w:id="52" w:name="_Toc324404869"/>
      <w:bookmarkStart w:id="53" w:name="_Toc95223397"/>
      <w:r>
        <w:rPr>
          <w:rFonts w:hint="eastAsia" w:asciiTheme="majorEastAsia" w:hAnsiTheme="majorEastAsia" w:eastAsiaTheme="majorEastAsia" w:cstheme="majorEastAsia"/>
          <w:color w:val="auto"/>
          <w:highlight w:val="none"/>
        </w:rPr>
        <w:t>（1）不能按要求提供证明材料或证明材料经审查不合格；</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pPr>
        <w:jc w:val="center"/>
        <w:rPr>
          <w:rFonts w:hint="eastAsia" w:asciiTheme="majorEastAsia" w:hAnsiTheme="majorEastAsia" w:eastAsiaTheme="majorEastAsia" w:cstheme="majorEastAsia"/>
          <w:b/>
          <w:bCs/>
          <w:color w:val="auto"/>
          <w:sz w:val="28"/>
          <w:szCs w:val="28"/>
          <w:highlight w:val="none"/>
          <w:lang w:val="en-US"/>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auto"/>
          <w:kern w:val="44"/>
          <w:sz w:val="28"/>
          <w:szCs w:val="28"/>
          <w:highlight w:val="none"/>
          <w:u w:color="000000"/>
          <w:lang w:val="en-US" w:eastAsia="zh-CN" w:bidi="ar"/>
        </w:rPr>
        <w:t>评标办法</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bookmarkStart w:id="54" w:name="_Toc23254"/>
      <w:bookmarkEnd w:id="54"/>
      <w:bookmarkStart w:id="55" w:name="_Toc10907_WPSOffice_Level3"/>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bookmarkEnd w:id="55"/>
    </w:p>
    <w:p>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56"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56"/>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57" w:name="_Toc15058916"/>
      <w:bookmarkStart w:id="58" w:name="_Toc60061499"/>
      <w:r>
        <w:rPr>
          <w:rFonts w:hint="eastAsia" w:ascii="宋体" w:hAnsi="宋体" w:eastAsia="宋体" w:cs="宋体"/>
          <w:color w:val="000000"/>
        </w:rPr>
        <w:t>托的代理机构编</w:t>
      </w:r>
      <w:bookmarkEnd w:id="57"/>
      <w:bookmarkEnd w:id="58"/>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59" w:name="_Toc60061500"/>
      <w:bookmarkStart w:id="60"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59"/>
      <w:bookmarkEnd w:id="60"/>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1" w:name="_Toc15058918"/>
      <w:bookmarkStart w:id="62" w:name="_Toc60061501"/>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1"/>
      <w:bookmarkEnd w:id="62"/>
      <w:r>
        <w:rPr>
          <w:rFonts w:hint="eastAsia" w:ascii="宋体" w:hAnsi="宋体" w:cs="宋体"/>
          <w:color w:val="000000"/>
          <w:szCs w:val="21"/>
        </w:rPr>
        <w:t>后，推荐中标候选人，并标明排序。</w:t>
      </w:r>
    </w:p>
    <w:p>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63" w:name="_Toc95223405"/>
      <w:r>
        <w:rPr>
          <w:rFonts w:hint="eastAsia" w:ascii="宋体" w:hAnsi="Times New Roman" w:eastAsia="宋体" w:cs="Times New Roman"/>
          <w:b/>
          <w:color w:val="000000"/>
          <w:szCs w:val="21"/>
          <w:highlight w:val="none"/>
          <w:lang w:val="en-US" w:eastAsia="zh-CN"/>
        </w:rPr>
        <w:t>评审内容</w:t>
      </w:r>
      <w:bookmarkEnd w:id="63"/>
    </w:p>
    <w:p>
      <w:pPr>
        <w:spacing w:line="440" w:lineRule="exact"/>
        <w:ind w:firstLine="315" w:firstLineChars="150"/>
        <w:jc w:val="left"/>
        <w:rPr>
          <w:rFonts w:hint="eastAsia" w:ascii="宋体" w:hAnsi="宋体" w:eastAsia="宋体" w:cs="宋体"/>
          <w:color w:val="000000"/>
          <w:szCs w:val="21"/>
        </w:rPr>
      </w:pPr>
      <w:bookmarkStart w:id="64"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64"/>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65" w:name="_Toc60061504"/>
      <w:bookmarkStart w:id="66" w:name="_Toc15058921"/>
      <w:r>
        <w:rPr>
          <w:rFonts w:hint="eastAsia" w:ascii="宋体" w:hAnsi="宋体" w:eastAsia="宋体" w:cs="宋体"/>
          <w:color w:val="000000"/>
          <w:szCs w:val="21"/>
        </w:rPr>
        <w:t>形式性评审标准：</w:t>
      </w:r>
      <w:bookmarkEnd w:id="65"/>
      <w:bookmarkEnd w:id="66"/>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67"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r>
        <w:rPr>
          <w:rFonts w:hint="eastAsia" w:ascii="宋体" w:hAnsi="宋体" w:eastAsia="宋体" w:cs="宋体"/>
          <w:color w:val="000000"/>
          <w:szCs w:val="21"/>
          <w:highlight w:val="none"/>
          <w:lang w:eastAsia="zh-CN"/>
        </w:rPr>
        <w:t>。</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10</w:t>
      </w:r>
      <w:r>
        <w:rPr>
          <w:rFonts w:hint="eastAsia" w:ascii="宋体" w:hAnsi="宋体" w:eastAsia="宋体" w:cs="宋体"/>
          <w:color w:val="000000"/>
          <w:szCs w:val="21"/>
          <w:highlight w:val="none"/>
        </w:rPr>
        <w:t>）法律、法规规定的其他情形。</w:t>
      </w:r>
    </w:p>
    <w:bookmarkEnd w:id="67"/>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68" w:name="_Toc95223439"/>
      <w:r>
        <w:rPr>
          <w:rFonts w:hint="eastAsia" w:ascii="宋体" w:hAnsi="Times New Roman" w:eastAsia="宋体" w:cs="Times New Roman"/>
          <w:b/>
          <w:color w:val="000000"/>
          <w:szCs w:val="21"/>
          <w:highlight w:val="none"/>
          <w:lang w:val="en-US" w:eastAsia="zh-CN"/>
        </w:rPr>
        <w:t>6.投标文件的澄清和补正</w:t>
      </w:r>
      <w:bookmarkEnd w:id="6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69" w:name="_Toc95223441"/>
      <w:r>
        <w:rPr>
          <w:rFonts w:hint="eastAsia" w:ascii="宋体" w:hAnsi="Times New Roman" w:eastAsia="宋体" w:cs="Times New Roman"/>
          <w:b/>
          <w:color w:val="000000"/>
          <w:szCs w:val="21"/>
          <w:highlight w:val="none"/>
          <w:lang w:val="en-US" w:eastAsia="zh-CN"/>
        </w:rPr>
        <w:t>7.评审结果</w:t>
      </w:r>
      <w:bookmarkEnd w:id="6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0" w:name="_Toc95223442"/>
      <w:r>
        <w:rPr>
          <w:rFonts w:hint="eastAsia" w:ascii="宋体" w:hAnsi="Times New Roman" w:eastAsia="宋体" w:cs="Times New Roman"/>
          <w:b/>
          <w:color w:val="000000"/>
          <w:szCs w:val="21"/>
          <w:highlight w:val="none"/>
          <w:lang w:val="en-US" w:eastAsia="zh-CN"/>
        </w:rPr>
        <w:t>8.其他</w:t>
      </w:r>
      <w:bookmarkEnd w:id="70"/>
    </w:p>
    <w:p>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numPr>
          <w:ilvl w:val="0"/>
          <w:numId w:val="2"/>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采购需求和服务要求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一、项目概况</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FF0000"/>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飞越丛林探险乐园：飞越丛林探险乐园位于滁州市琅琊山景区南侧。是中国建造的最大、最齐全的树上冒险运动项目。乐园包含</w:t>
      </w:r>
      <w:r>
        <w:rPr>
          <w:rFonts w:hint="eastAsia" w:ascii="宋体" w:hAnsi="宋体" w:eastAsia="宋体" w:cs="宋体"/>
          <w:szCs w:val="21"/>
          <w:highlight w:val="none"/>
          <w:u w:val="none"/>
          <w:lang w:eastAsia="zh-CN"/>
        </w:rPr>
        <w:t>巨型双溜索-12个游戏单元，游戏塔-5个游戏单元，横向蹦极，垂直蹦极-3个游戏单元，儿童蹦极-4个游戏单元，丛林过山车，丛林滑道-2个游戏单元、儿童蛛网&amp;霍比特村、安全带线路（黄线、绿线、红线、黑线、蓝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琅琊山森林漂流项目的策划是创建大琅琊山旅游目的地品牌重要内容之一，增强景区的内容丰富度和市场竞争力。该项目一期总投资约5000万元，漂流起点位于二道河上游两水交汇处，终点位红花桥水上游，南北两侧以山坡为界。其中自然河道长度约为1.2公里，高空漂流长度约1.12公里，总漂流长度达2.32公里。同时，传统的观光旅游产品的单一供给已经不能满足旅游者多样化的需求，而选址区域得天独厚的自然条件足以支撑起体验性旅游产品，是对琅琊山观光旅游产品的完善、补充和拓展。</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color w:val="auto"/>
          <w:szCs w:val="21"/>
          <w:highlight w:val="none"/>
          <w:lang w:val="en-US" w:eastAsia="zh-CN"/>
        </w:rPr>
      </w:pPr>
      <w:bookmarkStart w:id="71" w:name="_Toc9248_WPSOffice_Level2"/>
      <w:r>
        <w:rPr>
          <w:rFonts w:hint="eastAsia" w:ascii="宋体" w:hAnsi="宋体" w:cs="宋体"/>
          <w:b/>
          <w:color w:val="auto"/>
          <w:szCs w:val="21"/>
          <w:highlight w:val="none"/>
        </w:rPr>
        <w:t>二、</w:t>
      </w:r>
      <w:r>
        <w:rPr>
          <w:rFonts w:hint="eastAsia" w:ascii="宋体" w:hAnsi="宋体" w:cs="宋体"/>
          <w:b/>
          <w:color w:val="auto"/>
          <w:szCs w:val="21"/>
          <w:highlight w:val="none"/>
          <w:lang w:val="en-US" w:eastAsia="zh-CN"/>
        </w:rPr>
        <w:t>招标范围</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1.安徽省琅琊山旅游发展有限公司的飞越丛林探险乐园项目和旗下全资子公司安徽省琅耶山健身休闲有限公司的琅琊山森林漂流项目两个项目的商业保险（其中商业险投保项目为公众责任保险和雇主责任保险）。</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2.承保区域：安徽省琅琊山旅游发展有限公司的飞越丛林探险乐园项目和旗下全资子公司安徽省琅耶山健身休闲有限公司的琅琊山森林漂流。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公众责任保险：保险期间内，被保险人在保险单载明的地点范围内，因合法从事生产、经营等活动时发生意外事故造成第三者人身伤亡或财产损失，依照中华人民共和国法律（不包括港澳台地区法律）应由被保险人承担的经济赔偿责任，保险人按照本保险合同的约定负责赔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雇主责任保险：雇主责任险是指被保险人所雇佣的员工在受雇过程中从事与保险单所载明的与被保险人业务有关的工作而遭受意外或患与业务有关的国家规定的职业性疾病，所致伤、残或死亡，被保险人根据《中华人民共和国劳动法》及劳动合同应承担的医药费用及经济赔偿责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抢险救援及医疗救护费用保障：发生保险事故后，被保险人为防止或者减少人员人身伤亡或财产损失所支出的必要、合理的抢险救援、医疗救护费用（以下简称抢险救援及医疗救护费用），包括政府部门或有关社会团体等第三方参与救援而产生的依法应由被保险人承担的直接费用，保险人按照本保险合同的约定负责赔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6.鉴定费用保障：保险事故发生后，被保险人为查明和确定保险事故的性质、原因和损失程度所支付的必要的、合理的费用（以下简称鉴定费用），包括政府为查明事故原因及相关责任而聘请具备相应资质的专业机构（部门）进行检验（检测）、勘查（勘探）、评估（评价），并出具具备相应效力的报告所发生的依法应由被保险人承担的费用，保险人按照本保险合同约定负责赔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7.法律费用保障：保险事故发生后，被保险人因保险事故而被提起仲裁或者诉讼的，对应由被保险人支付的仲裁或诉讼费用以及事先经保险人书面同意支付的其它必要的、合理的法律费用（以下简称法律费用），保险人按照本保险合同约定也负责赔偿。</w:t>
      </w:r>
    </w:p>
    <w:bookmarkEnd w:id="71"/>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三、保险期限</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1.本次招标项目服务期限：自保险服务协议生效之日起两年。中标单位自合同签订生效后，对所承保范围的投保险种负有理赔责任，且不得以承保期内未及时办理入险手续等原因拒绝理赔。</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2.如遇国家和地方政策调整、不可预见的特殊情况等，本项目采购服务的数量、期限等随之调整。招标人不承担任何违约责任，投标人在投标报价时应考虑相关因素。</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四、保险金额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（1）飞越丛林探险乐园项目公众责任险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主险：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累计赔偿限额500万元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每次事故赔偿限额300万元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每次事故每人赔偿限额</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0万元（其中每人医疗费用赔偿限额</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免赔：每次事故绝对免赔额为300元或损失金额的10%，两者以高者为准。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eastAsia="zh-CN"/>
        </w:rPr>
        <w:t>承保项目坐落安徽省琅琊山旅游发展有限公司经营管理的公园内9个项目，其中（巨型双溜索-12个游戏单元，游戏塔-5个游戏单元，横向蹦极，垂直蹦极-3个游戏单元，儿童蹦极-4个游戏单元，丛林过山车，丛林滑道-2个游戏单元、儿童蛛网&amp;霍比特村、安全带线路（黄线、绿线、红线、黑线、蓝线））范围内发生的保险责任，</w:t>
      </w:r>
      <w:r>
        <w:rPr>
          <w:rFonts w:hint="eastAsia" w:ascii="宋体" w:hAnsi="宋体" w:eastAsia="宋体" w:cs="宋体"/>
          <w:color w:val="auto"/>
          <w:szCs w:val="21"/>
          <w:highlight w:val="none"/>
          <w:u w:val="none"/>
          <w:lang w:eastAsia="zh-CN"/>
        </w:rPr>
        <w:t>包含</w:t>
      </w:r>
      <w:r>
        <w:rPr>
          <w:rFonts w:hint="eastAsia" w:ascii="宋体" w:hAnsi="宋体" w:eastAsia="宋体" w:cs="宋体"/>
          <w:color w:val="auto"/>
          <w:szCs w:val="21"/>
          <w:highlight w:val="none"/>
          <w:u w:val="none"/>
          <w:lang w:val="en-US" w:eastAsia="zh-CN"/>
        </w:rPr>
        <w:t>该项目</w:t>
      </w:r>
      <w:r>
        <w:rPr>
          <w:rFonts w:hint="eastAsia" w:ascii="宋体" w:hAnsi="宋体" w:eastAsia="宋体" w:cs="宋体"/>
          <w:color w:val="auto"/>
          <w:szCs w:val="21"/>
          <w:highlight w:val="none"/>
          <w:u w:val="none"/>
          <w:lang w:eastAsia="zh-CN"/>
        </w:rPr>
        <w:t>公共区域内</w:t>
      </w:r>
      <w:r>
        <w:rPr>
          <w:rFonts w:hint="eastAsia" w:ascii="宋体" w:hAnsi="宋体" w:eastAsia="宋体" w:cs="宋体"/>
          <w:color w:val="auto"/>
          <w:szCs w:val="21"/>
          <w:highlight w:val="none"/>
          <w:u w:val="none"/>
          <w:lang w:val="en-US" w:eastAsia="zh-CN"/>
        </w:rPr>
        <w:t>及附属设施范围内所</w:t>
      </w:r>
      <w:r>
        <w:rPr>
          <w:rFonts w:hint="eastAsia" w:ascii="宋体" w:hAnsi="宋体" w:eastAsia="宋体" w:cs="宋体"/>
          <w:color w:val="auto"/>
          <w:szCs w:val="21"/>
          <w:highlight w:val="none"/>
          <w:u w:val="none"/>
          <w:lang w:eastAsia="zh-CN"/>
        </w:rPr>
        <w:t>发生的保险事故。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lang w:eastAsia="zh-CN"/>
        </w:rPr>
        <w:t>）琅琊山森林漂流项目公众责任险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主险：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累计赔偿限额500万元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每次事故赔偿限额</w:t>
      </w:r>
      <w:r>
        <w:rPr>
          <w:rFonts w:hint="eastAsia" w:ascii="宋体" w:hAnsi="宋体" w:eastAsia="宋体" w:cs="宋体"/>
          <w:szCs w:val="21"/>
          <w:highlight w:val="none"/>
          <w:lang w:val="en-US" w:eastAsia="zh-CN"/>
        </w:rPr>
        <w:t>200</w:t>
      </w:r>
      <w:r>
        <w:rPr>
          <w:rFonts w:hint="eastAsia" w:ascii="宋体" w:hAnsi="宋体" w:eastAsia="宋体" w:cs="宋体"/>
          <w:szCs w:val="21"/>
          <w:highlight w:val="none"/>
          <w:lang w:eastAsia="zh-CN"/>
        </w:rPr>
        <w:t>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每次事故每人赔偿限额25万元，其中每人医疗费用赔偿限额</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免赔：每次事故绝对免赔额为600元或损失金额的</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eastAsia="zh-CN"/>
        </w:rPr>
        <w:t>0%，两者以高者为准。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eastAsia="zh-CN"/>
        </w:rPr>
        <w:t>承保项目坐落安徽省琅琊山旅游发展有限公司经营管理的公园内项目，其中琅琊山漂流范围内发生的保险责任，包含公共区域内发生的保险事故。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u w:val="single"/>
          <w:lang w:eastAsia="zh-CN"/>
        </w:rPr>
      </w:pPr>
      <w:r>
        <w:rPr>
          <w:rFonts w:hint="eastAsia" w:ascii="宋体" w:hAnsi="宋体" w:eastAsia="宋体" w:cs="宋体"/>
          <w:szCs w:val="21"/>
          <w:highlight w:val="none"/>
          <w:u w:val="single"/>
          <w:lang w:val="en-US" w:eastAsia="zh-CN"/>
        </w:rPr>
        <w:t>3.</w:t>
      </w:r>
      <w:r>
        <w:rPr>
          <w:rFonts w:hint="eastAsia" w:ascii="宋体" w:hAnsi="宋体" w:eastAsia="宋体" w:cs="宋体"/>
          <w:szCs w:val="21"/>
          <w:highlight w:val="none"/>
          <w:u w:val="single"/>
          <w:lang w:eastAsia="zh-CN"/>
        </w:rPr>
        <w:t>人身伤亡医疗费的赔偿，按出险地社会医疗保险标准进行核定。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飞越丛林探险乐园项目</w:t>
      </w:r>
      <w:r>
        <w:rPr>
          <w:rFonts w:hint="eastAsia" w:ascii="宋体" w:hAnsi="宋体" w:eastAsia="宋体" w:cs="宋体"/>
          <w:szCs w:val="21"/>
          <w:highlight w:val="none"/>
          <w:lang w:val="en-US" w:eastAsia="zh-CN"/>
        </w:rPr>
        <w:t>和</w:t>
      </w:r>
      <w:r>
        <w:rPr>
          <w:rFonts w:hint="eastAsia" w:ascii="宋体" w:hAnsi="宋体" w:eastAsia="宋体" w:cs="宋体"/>
          <w:szCs w:val="21"/>
          <w:highlight w:val="none"/>
          <w:lang w:eastAsia="zh-CN"/>
        </w:rPr>
        <w:t>琅琊山森林漂流项目</w:t>
      </w:r>
      <w:r>
        <w:rPr>
          <w:rFonts w:hint="eastAsia" w:ascii="宋体" w:hAnsi="宋体" w:eastAsia="宋体" w:cs="宋体"/>
          <w:szCs w:val="21"/>
          <w:highlight w:val="none"/>
          <w:lang w:val="en-US" w:eastAsia="zh-CN"/>
        </w:rPr>
        <w:t>雇主责任保险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医疗费用补偿：每人每年事故限额2万元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身故补偿：每人身故补偿限额20万元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伤残补偿：每人伤残补偿限额20万元，</w:t>
      </w:r>
      <w:r>
        <w:rPr>
          <w:rFonts w:hint="eastAsia" w:ascii="宋体" w:hAnsi="宋体" w:eastAsia="宋体" w:cs="宋体"/>
          <w:szCs w:val="21"/>
          <w:highlight w:val="yellow"/>
          <w:lang w:val="en-US" w:eastAsia="zh-CN"/>
        </w:rPr>
        <w:t>不同伤残等级对应计算赔偿限额</w:t>
      </w:r>
    </w:p>
    <w:p>
      <w:pPr>
        <w:widowControl/>
        <w:adjustRightInd w:val="0"/>
        <w:snapToGrid w:val="0"/>
        <w:spacing w:line="360" w:lineRule="auto"/>
        <w:ind w:firstLine="420" w:firstLineChars="200"/>
        <w:jc w:val="left"/>
        <w:rPr>
          <w:rFonts w:hint="eastAsia" w:ascii="宋体" w:hAnsi="宋体" w:eastAsia="宋体" w:cs="宋体"/>
          <w:szCs w:val="21"/>
          <w:highlight w:val="yellow"/>
          <w:lang w:val="en-US" w:eastAsia="zh-CN"/>
        </w:rPr>
      </w:pPr>
      <w:r>
        <w:rPr>
          <w:rFonts w:hint="eastAsia" w:ascii="宋体" w:hAnsi="宋体" w:eastAsia="宋体" w:cs="宋体"/>
          <w:szCs w:val="21"/>
          <w:highlight w:val="yellow"/>
          <w:lang w:val="en-US" w:eastAsia="zh-CN"/>
        </w:rPr>
        <w:t>注：</w:t>
      </w:r>
      <w:r>
        <w:rPr>
          <w:rFonts w:hint="eastAsia" w:ascii="宋体" w:hAnsi="宋体" w:eastAsia="宋体" w:cs="宋体"/>
          <w:szCs w:val="21"/>
          <w:highlight w:val="yellow"/>
          <w:lang w:eastAsia="zh-CN"/>
        </w:rPr>
        <w:t>投保与安徽省琅琊山旅游发展有限公司</w:t>
      </w:r>
      <w:r>
        <w:rPr>
          <w:rFonts w:hint="eastAsia" w:ascii="宋体" w:hAnsi="宋体" w:eastAsia="宋体" w:cs="宋体"/>
          <w:szCs w:val="21"/>
          <w:highlight w:val="yellow"/>
          <w:lang w:val="en-US" w:eastAsia="zh-CN"/>
        </w:rPr>
        <w:t>及</w:t>
      </w:r>
      <w:r>
        <w:rPr>
          <w:rFonts w:hint="eastAsia" w:asciiTheme="majorEastAsia" w:hAnsiTheme="majorEastAsia" w:eastAsiaTheme="majorEastAsia" w:cstheme="majorEastAsia"/>
          <w:color w:val="auto"/>
          <w:sz w:val="21"/>
          <w:szCs w:val="21"/>
          <w:highlight w:val="none"/>
          <w:u w:val="none" w:color="auto"/>
          <w:lang w:val="en-US" w:eastAsia="zh-CN"/>
        </w:rPr>
        <w:t>安徽省琅耶山健身休闲有限公司</w:t>
      </w:r>
      <w:r>
        <w:rPr>
          <w:rFonts w:hint="eastAsia" w:ascii="宋体" w:hAnsi="宋体" w:eastAsia="宋体" w:cs="宋体"/>
          <w:szCs w:val="21"/>
          <w:highlight w:val="yellow"/>
          <w:lang w:val="en-US" w:eastAsia="zh-CN"/>
        </w:rPr>
        <w:t>保险项目</w:t>
      </w:r>
      <w:r>
        <w:rPr>
          <w:rFonts w:hint="eastAsia" w:ascii="宋体" w:hAnsi="宋体" w:eastAsia="宋体" w:cs="宋体"/>
          <w:szCs w:val="21"/>
          <w:highlight w:val="yellow"/>
          <w:lang w:eastAsia="zh-CN"/>
        </w:rPr>
        <w:t>存在劳动关系（包括事实劳动关系）、劳务关系的各种用工形式、各种用工期限的员工，包括但不限于正式员工、实习生、劳务用工。保险人同意被保险人在投保时对员工投保人数的确定，不另列明人员清单，除应被保险人书面要求以外，保险期间投保人数不做调整。保险人同意不会因被保险人实际雇员人数超过已投保雇员人数而对保险事故拒赔或比例赔付。</w:t>
      </w:r>
      <w:r>
        <w:rPr>
          <w:rFonts w:hint="eastAsia" w:ascii="宋体" w:hAnsi="宋体" w:eastAsia="宋体" w:cs="宋体"/>
          <w:szCs w:val="21"/>
          <w:highlight w:val="yellow"/>
          <w:lang w:val="en-US" w:eastAsia="zh-CN"/>
        </w:rPr>
        <w:t>人数暂定40人，服务期内投保人数按实结算。</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五、服务要求</w:t>
      </w:r>
    </w:p>
    <w:p>
      <w:pPr>
        <w:keepNext w:val="0"/>
        <w:keepLines w:val="0"/>
        <w:pageBreakBefore w:val="0"/>
        <w:widowControl w:val="0"/>
        <w:kinsoku/>
        <w:wordWrap/>
        <w:overflowPunct/>
        <w:topLinePunct w:val="0"/>
        <w:autoSpaceDE/>
        <w:autoSpaceDN/>
        <w:bidi w:val="0"/>
        <w:adjustRightInd/>
        <w:snapToGrid/>
        <w:spacing w:line="360" w:lineRule="auto"/>
        <w:ind w:firstLine="329" w:firstLineChars="157"/>
        <w:textAlignment w:val="auto"/>
        <w:rPr>
          <w:rFonts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1.</w:t>
      </w:r>
      <w:r>
        <w:rPr>
          <w:rFonts w:hint="eastAsia" w:ascii="宋体" w:hAnsi="宋体"/>
          <w:bCs/>
          <w:color w:val="auto"/>
          <w:szCs w:val="21"/>
          <w:highlight w:val="none"/>
        </w:rPr>
        <w:t>保险</w:t>
      </w:r>
      <w:r>
        <w:rPr>
          <w:rFonts w:hint="eastAsia" w:ascii="宋体" w:hAnsi="宋体"/>
          <w:bCs/>
          <w:color w:val="auto"/>
          <w:szCs w:val="21"/>
          <w:highlight w:val="none"/>
          <w:lang w:val="en-US" w:eastAsia="zh-CN"/>
        </w:rPr>
        <w:t>范围</w:t>
      </w:r>
      <w:r>
        <w:rPr>
          <w:rFonts w:hint="eastAsia" w:ascii="宋体" w:hAnsi="宋体"/>
          <w:bCs/>
          <w:color w:val="auto"/>
          <w:szCs w:val="21"/>
          <w:highlight w:val="none"/>
        </w:rPr>
        <w:t>增减等相关风险变更，其保险费按中标单车价款的日平均费用计算交纳或退相关费用。</w:t>
      </w:r>
    </w:p>
    <w:p>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中标</w:t>
      </w:r>
      <w:r>
        <w:rPr>
          <w:rFonts w:hint="eastAsia" w:ascii="宋体" w:hAnsi="宋体" w:eastAsia="宋体" w:cs="宋体"/>
          <w:sz w:val="21"/>
          <w:szCs w:val="21"/>
          <w:highlight w:val="none"/>
        </w:rPr>
        <w:t>人</w:t>
      </w:r>
      <w:r>
        <w:rPr>
          <w:rFonts w:hint="eastAsia" w:ascii="宋体" w:hAnsi="宋体" w:eastAsia="宋体" w:cs="宋体"/>
          <w:sz w:val="21"/>
          <w:szCs w:val="21"/>
          <w:highlight w:val="none"/>
          <w:lang w:val="en-US" w:eastAsia="zh-CN"/>
        </w:rPr>
        <w:t>须</w:t>
      </w:r>
      <w:r>
        <w:rPr>
          <w:rFonts w:hint="eastAsia" w:ascii="宋体" w:hAnsi="宋体" w:eastAsia="宋体" w:cs="宋体"/>
          <w:sz w:val="21"/>
          <w:szCs w:val="21"/>
          <w:highlight w:val="none"/>
        </w:rPr>
        <w:t>在滁州市设有分支机构，中标后须在滁州市所属分支机构出具保单。</w:t>
      </w:r>
    </w:p>
    <w:p>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投标应按保险法规定，使用经中国银保监会审批或备案的保险条款和费率进行测算报价。</w:t>
      </w:r>
    </w:p>
    <w:p>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中标人</w:t>
      </w:r>
      <w:r>
        <w:rPr>
          <w:rFonts w:hint="eastAsia" w:ascii="宋体" w:hAnsi="宋体" w:eastAsia="宋体" w:cs="宋体"/>
          <w:sz w:val="21"/>
          <w:szCs w:val="21"/>
          <w:highlight w:val="none"/>
        </w:rPr>
        <w:t>须自备交通工具，保障承保项目的日常风险管理工作及应急工作。</w:t>
      </w:r>
    </w:p>
    <w:p>
      <w:pPr>
        <w:keepNext w:val="0"/>
        <w:keepLines w:val="0"/>
        <w:pageBreakBefore w:val="0"/>
        <w:widowControl w:val="0"/>
        <w:kinsoku/>
        <w:wordWrap/>
        <w:overflowPunct/>
        <w:topLinePunct w:val="0"/>
        <w:autoSpaceDE/>
        <w:autoSpaceDN/>
        <w:bidi w:val="0"/>
        <w:adjustRightInd/>
        <w:snapToGrid/>
        <w:spacing w:line="360" w:lineRule="auto"/>
        <w:ind w:firstLine="342" w:firstLineChars="163"/>
        <w:textAlignment w:val="auto"/>
        <w:rPr>
          <w:rFonts w:hint="eastAsia" w:ascii="宋体" w:hAnsi="宋体"/>
          <w:bCs/>
          <w:color w:val="auto"/>
          <w:szCs w:val="21"/>
          <w:highlight w:val="none"/>
        </w:rPr>
      </w:pPr>
      <w:r>
        <w:rPr>
          <w:rFonts w:hint="eastAsia" w:hAnsi="宋体"/>
          <w:bCs/>
          <w:color w:val="auto"/>
          <w:szCs w:val="21"/>
          <w:highlight w:val="none"/>
        </w:rPr>
        <w:t xml:space="preserve"> </w:t>
      </w:r>
      <w:r>
        <w:rPr>
          <w:rFonts w:hint="eastAsia" w:ascii="宋体" w:hAnsi="宋体" w:eastAsia="宋体" w:cs="宋体"/>
          <w:bCs/>
          <w:color w:val="auto"/>
          <w:szCs w:val="21"/>
          <w:highlight w:val="none"/>
          <w:lang w:val="en-US" w:eastAsia="zh-CN"/>
        </w:rPr>
        <w:t>5.</w:t>
      </w:r>
      <w:r>
        <w:rPr>
          <w:rFonts w:hint="eastAsia" w:ascii="宋体" w:hAnsi="宋体"/>
          <w:bCs/>
          <w:color w:val="auto"/>
          <w:szCs w:val="21"/>
          <w:highlight w:val="none"/>
        </w:rPr>
        <w:t>保险涉及事故处理的损失赔偿、施救费、招标代理费等所有相关费用均应由承担责任的保险公司支付。</w:t>
      </w:r>
    </w:p>
    <w:p>
      <w:pPr>
        <w:keepNext w:val="0"/>
        <w:keepLines w:val="0"/>
        <w:pageBreakBefore w:val="0"/>
        <w:widowControl w:val="0"/>
        <w:kinsoku/>
        <w:wordWrap/>
        <w:overflowPunct/>
        <w:topLinePunct w:val="0"/>
        <w:autoSpaceDE/>
        <w:autoSpaceDN/>
        <w:bidi w:val="0"/>
        <w:adjustRightInd/>
        <w:snapToGrid/>
        <w:spacing w:line="360" w:lineRule="auto"/>
        <w:ind w:firstLine="342" w:firstLineChars="163"/>
        <w:textAlignment w:val="auto"/>
        <w:rPr>
          <w:rFonts w:hint="eastAsia"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6.</w:t>
      </w:r>
      <w:r>
        <w:rPr>
          <w:rFonts w:hint="eastAsia" w:ascii="宋体" w:hAnsi="宋体"/>
          <w:bCs/>
          <w:color w:val="auto"/>
          <w:szCs w:val="21"/>
          <w:highlight w:val="none"/>
        </w:rPr>
        <w:t>投标人必须在计算承诺服务项目必要费用的基础上，对上述要求产生的费用，在投标报价中进行考虑，并对此承担全部责任。</w:t>
      </w:r>
    </w:p>
    <w:p>
      <w:pPr>
        <w:keepNext w:val="0"/>
        <w:keepLines w:val="0"/>
        <w:pageBreakBefore w:val="0"/>
        <w:widowControl w:val="0"/>
        <w:kinsoku/>
        <w:wordWrap/>
        <w:overflowPunct/>
        <w:topLinePunct w:val="0"/>
        <w:autoSpaceDE/>
        <w:autoSpaceDN/>
        <w:bidi w:val="0"/>
        <w:adjustRightInd/>
        <w:snapToGrid/>
        <w:spacing w:line="360" w:lineRule="auto"/>
        <w:ind w:firstLine="342" w:firstLineChars="163"/>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 xml:space="preserve"> </w:t>
      </w:r>
      <w:r>
        <w:rPr>
          <w:rFonts w:hint="eastAsia" w:ascii="宋体" w:hAnsi="宋体" w:eastAsia="宋体" w:cs="Times New Roman"/>
          <w:bCs/>
          <w:color w:val="auto"/>
          <w:szCs w:val="21"/>
          <w:highlight w:val="none"/>
          <w:lang w:val="en-US" w:eastAsia="zh-CN"/>
        </w:rPr>
        <w:t>7.</w:t>
      </w:r>
      <w:r>
        <w:rPr>
          <w:rFonts w:hint="eastAsia" w:ascii="宋体" w:hAnsi="宋体" w:eastAsia="宋体" w:cs="Times New Roman"/>
          <w:bCs/>
          <w:color w:val="auto"/>
          <w:szCs w:val="21"/>
          <w:highlight w:val="none"/>
        </w:rPr>
        <w:t>投标人必须对承担责任的事故处理响应时间、赔偿损失的内部审批权限规定作出说明。</w:t>
      </w:r>
    </w:p>
    <w:p>
      <w:pPr>
        <w:keepNext w:val="0"/>
        <w:keepLines w:val="0"/>
        <w:pageBreakBefore w:val="0"/>
        <w:widowControl w:val="0"/>
        <w:kinsoku/>
        <w:wordWrap/>
        <w:overflowPunct/>
        <w:topLinePunct w:val="0"/>
        <w:autoSpaceDE/>
        <w:autoSpaceDN/>
        <w:bidi w:val="0"/>
        <w:adjustRightInd/>
        <w:snapToGrid/>
        <w:spacing w:line="360" w:lineRule="auto"/>
        <w:ind w:firstLine="342" w:firstLineChars="163"/>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 xml:space="preserve"> </w:t>
      </w:r>
      <w:r>
        <w:rPr>
          <w:rFonts w:hint="eastAsia" w:ascii="宋体" w:hAnsi="宋体" w:eastAsia="宋体" w:cs="Times New Roman"/>
          <w:bCs/>
          <w:color w:val="auto"/>
          <w:szCs w:val="21"/>
          <w:highlight w:val="none"/>
          <w:lang w:val="en-US" w:eastAsia="zh-CN"/>
        </w:rPr>
        <w:t>8.</w:t>
      </w:r>
      <w:r>
        <w:rPr>
          <w:rFonts w:hint="eastAsia" w:ascii="宋体" w:hAnsi="宋体" w:eastAsia="宋体" w:cs="Times New Roman"/>
          <w:bCs/>
          <w:color w:val="auto"/>
          <w:szCs w:val="21"/>
          <w:highlight w:val="none"/>
        </w:rPr>
        <w:t>新增</w:t>
      </w:r>
      <w:r>
        <w:rPr>
          <w:rFonts w:hint="eastAsia" w:ascii="宋体" w:hAnsi="宋体" w:eastAsia="宋体" w:cs="Times New Roman"/>
          <w:bCs/>
          <w:color w:val="auto"/>
          <w:szCs w:val="21"/>
          <w:highlight w:val="none"/>
          <w:lang w:val="en-US" w:eastAsia="zh-CN"/>
        </w:rPr>
        <w:t>保险项目或保险范围的调整</w:t>
      </w:r>
      <w:r>
        <w:rPr>
          <w:rFonts w:hint="eastAsia" w:ascii="宋体" w:hAnsi="宋体" w:eastAsia="宋体" w:cs="Times New Roman"/>
          <w:bCs/>
          <w:color w:val="auto"/>
          <w:szCs w:val="21"/>
          <w:highlight w:val="none"/>
        </w:rPr>
        <w:t>等情况需由</w:t>
      </w:r>
      <w:r>
        <w:rPr>
          <w:rFonts w:hint="eastAsia" w:ascii="宋体" w:hAnsi="宋体" w:eastAsia="宋体" w:cs="Times New Roman"/>
          <w:bCs/>
          <w:color w:val="auto"/>
          <w:szCs w:val="21"/>
          <w:highlight w:val="none"/>
          <w:lang w:val="en-US" w:eastAsia="zh-CN"/>
        </w:rPr>
        <w:t>招标人</w:t>
      </w:r>
      <w:r>
        <w:rPr>
          <w:rFonts w:hint="eastAsia" w:ascii="宋体" w:hAnsi="宋体" w:eastAsia="宋体" w:cs="Times New Roman"/>
          <w:bCs/>
          <w:color w:val="auto"/>
          <w:szCs w:val="21"/>
          <w:highlight w:val="none"/>
        </w:rPr>
        <w:t>通知中标单位办理，中标单位不得自行办理变更。</w:t>
      </w:r>
    </w:p>
    <w:p>
      <w:pPr>
        <w:keepNext w:val="0"/>
        <w:pageBreakBefore w:val="0"/>
        <w:widowControl w:val="0"/>
        <w:kinsoku/>
        <w:wordWrap/>
        <w:overflowPunct/>
        <w:topLinePunct w:val="0"/>
        <w:autoSpaceDE/>
        <w:autoSpaceDN/>
        <w:bidi w:val="0"/>
        <w:adjustRightInd/>
        <w:snapToGrid/>
        <w:spacing w:line="360" w:lineRule="auto"/>
        <w:ind w:firstLine="205" w:firstLineChars="98"/>
        <w:textAlignment w:val="auto"/>
        <w:rPr>
          <w:rFonts w:hint="eastAsia"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9.</w:t>
      </w:r>
      <w:r>
        <w:rPr>
          <w:rFonts w:hint="eastAsia" w:ascii="宋体" w:hAnsi="宋体"/>
          <w:bCs/>
          <w:color w:val="auto"/>
          <w:szCs w:val="21"/>
          <w:highlight w:val="none"/>
        </w:rPr>
        <w:t>服务基本要求（见下表）：</w:t>
      </w:r>
    </w:p>
    <w:tbl>
      <w:tblPr>
        <w:tblStyle w:val="24"/>
        <w:tblW w:w="8979" w:type="dxa"/>
        <w:jc w:val="center"/>
        <w:tblLayout w:type="fixed"/>
        <w:tblCellMar>
          <w:top w:w="0" w:type="dxa"/>
          <w:left w:w="54" w:type="dxa"/>
          <w:bottom w:w="0" w:type="dxa"/>
          <w:right w:w="54" w:type="dxa"/>
        </w:tblCellMar>
      </w:tblPr>
      <w:tblGrid>
        <w:gridCol w:w="409"/>
        <w:gridCol w:w="3267"/>
        <w:gridCol w:w="5303"/>
      </w:tblGrid>
      <w:tr>
        <w:tblPrEx>
          <w:tblCellMar>
            <w:top w:w="0" w:type="dxa"/>
            <w:left w:w="54" w:type="dxa"/>
            <w:bottom w:w="0" w:type="dxa"/>
            <w:right w:w="54" w:type="dxa"/>
          </w:tblCellMar>
        </w:tblPrEx>
        <w:trPr>
          <w:trHeight w:val="602" w:hRule="atLeast"/>
          <w:jc w:val="center"/>
        </w:trPr>
        <w:tc>
          <w:tcPr>
            <w:tcW w:w="3676"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 xml:space="preserve"> 基本服务项目</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主要服务内容说明</w:t>
            </w:r>
          </w:p>
        </w:tc>
      </w:tr>
      <w:tr>
        <w:tblPrEx>
          <w:tblCellMar>
            <w:top w:w="0" w:type="dxa"/>
            <w:left w:w="54" w:type="dxa"/>
            <w:bottom w:w="0" w:type="dxa"/>
            <w:right w:w="54" w:type="dxa"/>
          </w:tblCellMar>
        </w:tblPrEx>
        <w:trPr>
          <w:trHeight w:val="1065"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1</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提供快速查勘现场服务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投标人提供二十四小时全天报案服务。在市区成立报案中心和专职查勘小组，迅速赶到出险现场。</w:t>
            </w:r>
            <w:r>
              <w:rPr>
                <w:rFonts w:hint="eastAsia" w:ascii="宋体" w:hAnsi="宋体"/>
                <w:b/>
                <w:bCs/>
                <w:color w:val="auto"/>
                <w:szCs w:val="21"/>
                <w:highlight w:val="none"/>
                <w:u w:val="single"/>
              </w:rPr>
              <w:t>（详细方案及承诺请在投标文件中列明，下同）</w:t>
            </w:r>
          </w:p>
        </w:tc>
      </w:tr>
      <w:tr>
        <w:tblPrEx>
          <w:tblCellMar>
            <w:top w:w="0" w:type="dxa"/>
            <w:left w:w="54" w:type="dxa"/>
            <w:bottom w:w="0" w:type="dxa"/>
            <w:right w:w="54" w:type="dxa"/>
          </w:tblCellMar>
        </w:tblPrEx>
        <w:trPr>
          <w:trHeight w:val="602"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2</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pStyle w:val="15"/>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提供快捷、高效的理赔服务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投标人提供不同的赔偿金额所对应的结案天数。</w:t>
            </w:r>
          </w:p>
        </w:tc>
      </w:tr>
      <w:tr>
        <w:tblPrEx>
          <w:tblCellMar>
            <w:top w:w="0" w:type="dxa"/>
            <w:left w:w="54" w:type="dxa"/>
            <w:bottom w:w="0" w:type="dxa"/>
            <w:right w:w="54" w:type="dxa"/>
          </w:tblCellMar>
        </w:tblPrEx>
        <w:trPr>
          <w:trHeight w:val="1065"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3</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提供定损服务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olor w:val="auto"/>
                <w:szCs w:val="21"/>
                <w:highlight w:val="none"/>
              </w:rPr>
            </w:pPr>
            <w:r>
              <w:rPr>
                <w:rFonts w:hint="eastAsia" w:ascii="宋体" w:hAnsi="宋体"/>
                <w:color w:val="auto"/>
                <w:szCs w:val="21"/>
                <w:highlight w:val="none"/>
              </w:rPr>
              <w:t>使用计算机辅助定损技术，进行定损操作，确保准确、规范、统一、合理。</w:t>
            </w:r>
          </w:p>
        </w:tc>
      </w:tr>
      <w:tr>
        <w:tblPrEx>
          <w:tblCellMar>
            <w:top w:w="0" w:type="dxa"/>
            <w:left w:w="54" w:type="dxa"/>
            <w:bottom w:w="0" w:type="dxa"/>
            <w:right w:w="54" w:type="dxa"/>
          </w:tblCellMar>
        </w:tblPrEx>
        <w:trPr>
          <w:trHeight w:val="90"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提供法律援助服务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对于重大案件并发生纠纷的，投标人可协助客户到</w:t>
            </w:r>
            <w:r>
              <w:rPr>
                <w:rFonts w:hint="eastAsia" w:ascii="宋体" w:hAnsi="宋体"/>
                <w:color w:val="auto"/>
                <w:szCs w:val="21"/>
                <w:highlight w:val="none"/>
                <w:lang w:val="en-US" w:eastAsia="zh-CN"/>
              </w:rPr>
              <w:t>相关</w:t>
            </w:r>
            <w:r>
              <w:rPr>
                <w:rFonts w:hint="eastAsia" w:ascii="宋体" w:hAnsi="宋体"/>
                <w:color w:val="auto"/>
                <w:szCs w:val="21"/>
                <w:highlight w:val="none"/>
              </w:rPr>
              <w:t>部门处理事故，并提供法律援助，避免不必要的损失。</w:t>
            </w:r>
          </w:p>
        </w:tc>
      </w:tr>
      <w:tr>
        <w:tblPrEx>
          <w:tblCellMar>
            <w:top w:w="0" w:type="dxa"/>
            <w:left w:w="54" w:type="dxa"/>
            <w:bottom w:w="0" w:type="dxa"/>
            <w:right w:w="54" w:type="dxa"/>
          </w:tblCellMar>
        </w:tblPrEx>
        <w:trPr>
          <w:trHeight w:val="602"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提供“三上门”服务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上门收资料、上门送保单、上门送赔款。</w:t>
            </w:r>
          </w:p>
        </w:tc>
      </w:tr>
      <w:tr>
        <w:tblPrEx>
          <w:tblCellMar>
            <w:top w:w="0" w:type="dxa"/>
            <w:left w:w="54" w:type="dxa"/>
            <w:bottom w:w="0" w:type="dxa"/>
            <w:right w:w="54" w:type="dxa"/>
          </w:tblCellMar>
        </w:tblPrEx>
        <w:trPr>
          <w:trHeight w:val="1065"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提供网络处理服务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使用计算机对保险信息进行管理，提供投保、续保、批改、收费、退费、理赔及保险管理等功能的网络化处理服务，并定期将承保理赔情况向投保人进行反馈。</w:t>
            </w:r>
          </w:p>
        </w:tc>
      </w:tr>
      <w:tr>
        <w:tblPrEx>
          <w:tblCellMar>
            <w:top w:w="0" w:type="dxa"/>
            <w:left w:w="54" w:type="dxa"/>
            <w:bottom w:w="0" w:type="dxa"/>
            <w:right w:w="54" w:type="dxa"/>
          </w:tblCellMar>
        </w:tblPrEx>
        <w:trPr>
          <w:trHeight w:val="1065" w:hRule="atLeast"/>
          <w:jc w:val="center"/>
        </w:trPr>
        <w:tc>
          <w:tcPr>
            <w:tcW w:w="409"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7</w:t>
            </w:r>
          </w:p>
        </w:tc>
        <w:tc>
          <w:tcPr>
            <w:tcW w:w="3267" w:type="dxa"/>
            <w:tcBorders>
              <w:top w:val="single" w:color="auto" w:sz="6" w:space="0"/>
              <w:left w:val="single" w:color="auto" w:sz="6" w:space="0"/>
              <w:bottom w:val="single" w:color="auto" w:sz="6" w:space="0"/>
              <w:right w:val="single" w:color="auto" w:sz="6"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提供紧急救援服务</w:t>
            </w:r>
          </w:p>
        </w:tc>
        <w:tc>
          <w:tcPr>
            <w:tcW w:w="5303" w:type="dxa"/>
            <w:tcBorders>
              <w:top w:val="single" w:color="auto" w:sz="6" w:space="0"/>
              <w:left w:val="single" w:color="auto" w:sz="4" w:space="0"/>
              <w:bottom w:val="single" w:color="auto" w:sz="6" w:space="0"/>
              <w:right w:val="single" w:color="auto" w:sz="4" w:space="0"/>
            </w:tcBorders>
            <w:noWrap w:val="0"/>
            <w:vAlign w:val="center"/>
          </w:tcPr>
          <w:p>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olor w:val="auto"/>
                <w:szCs w:val="21"/>
                <w:highlight w:val="none"/>
              </w:rPr>
            </w:pPr>
            <w:r>
              <w:rPr>
                <w:rFonts w:hint="eastAsia" w:ascii="宋体" w:hAnsi="宋体"/>
                <w:color w:val="auto"/>
                <w:szCs w:val="21"/>
                <w:highlight w:val="none"/>
              </w:rPr>
              <w:t>对市内，投标人应提供紧急救援服务。通过热线电话及保险单号，提供免费现场紧急救援服务。</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六、理赔原则</w:t>
      </w:r>
    </w:p>
    <w:p>
      <w:pPr>
        <w:keepNext w:val="0"/>
        <w:keepLines w:val="0"/>
        <w:pageBreakBefore w:val="0"/>
        <w:widowControl/>
        <w:kinsoku/>
        <w:wordWrap/>
        <w:overflowPunct/>
        <w:topLinePunct w:val="0"/>
        <w:autoSpaceDE/>
        <w:autoSpaceDN/>
        <w:bidi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kern w:val="0"/>
          <w:sz w:val="21"/>
          <w:szCs w:val="21"/>
          <w:highlight w:val="none"/>
        </w:rPr>
        <w:t>赔偿标准参照2003年公布的《最高人民法院关于人身损害案件赔偿适用法律问题的若干解释》，伤残鉴定标准参照滁州市司法局的伤残认定机构的认定结果，医疗费指合理的、必须的费用，不得受限于有关医保条款。特殊情况，双方协商处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七、其他要求</w:t>
      </w:r>
    </w:p>
    <w:p>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保险机构及保险中介机构从事招投标业务，应遵守《保险法》等国家法律法规，以及《关于进一步加强对大型商业保险及各类招投标业务管理的通知》（保监发〔2007〕43号）和《安徽省大型商业保险及招投标业务规范》等监管规定。</w:t>
      </w:r>
    </w:p>
    <w:p>
      <w:pPr>
        <w:pStyle w:val="7"/>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keepNext w:val="0"/>
        <w:keepLines w:val="0"/>
        <w:pageBreakBefore w:val="0"/>
        <w:kinsoku/>
        <w:wordWrap/>
        <w:overflowPunct/>
        <w:topLinePunct w:val="0"/>
        <w:autoSpaceDN/>
        <w:bidi w:val="0"/>
        <w:adjustRightInd/>
        <w:spacing w:line="420" w:lineRule="exact"/>
        <w:jc w:val="center"/>
        <w:textAlignment w:val="auto"/>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第六章  合同条款及格式</w:t>
      </w:r>
    </w:p>
    <w:p>
      <w:pPr>
        <w:keepNext w:val="0"/>
        <w:keepLines w:val="0"/>
        <w:pageBreakBefore w:val="0"/>
        <w:kinsoku/>
        <w:wordWrap/>
        <w:overflowPunct/>
        <w:topLinePunct w:val="0"/>
        <w:autoSpaceDE/>
        <w:autoSpaceDN/>
        <w:bidi w:val="0"/>
        <w:adjustRightInd/>
        <w:spacing w:line="420" w:lineRule="exact"/>
        <w:ind w:left="360"/>
        <w:jc w:val="center"/>
        <w:textAlignment w:val="auto"/>
        <w:rPr>
          <w:rFonts w:hint="eastAsia" w:ascii="宋体" w:hAnsi="宋体" w:eastAsia="宋体" w:cs="宋体"/>
          <w:color w:val="auto"/>
          <w:sz w:val="21"/>
          <w:szCs w:val="21"/>
          <w:highlight w:val="none"/>
        </w:rPr>
      </w:pPr>
      <w:bookmarkStart w:id="72" w:name="_Toc23785_WPSOffice_Level2"/>
      <w:r>
        <w:rPr>
          <w:rFonts w:hint="eastAsia" w:ascii="宋体" w:hAnsi="宋体" w:eastAsia="宋体" w:cs="宋体"/>
          <w:b/>
          <w:color w:val="auto"/>
          <w:sz w:val="21"/>
          <w:szCs w:val="21"/>
          <w:highlight w:val="none"/>
        </w:rPr>
        <w:t>本合同模板仅供参考，具体内容以实际签订合同为准</w:t>
      </w:r>
      <w:bookmarkEnd w:id="72"/>
    </w:p>
    <w:p>
      <w:pPr>
        <w:keepNext w:val="0"/>
        <w:keepLines w:val="0"/>
        <w:pageBreakBefore w:val="0"/>
        <w:widowControl/>
        <w:kinsoku/>
        <w:wordWrap/>
        <w:overflowPunct/>
        <w:topLinePunct w:val="0"/>
        <w:autoSpaceDN/>
        <w:bidi w:val="0"/>
        <w:adjustRightInd/>
        <w:spacing w:line="420" w:lineRule="exact"/>
        <w:jc w:val="left"/>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投保人（甲方）：</w:t>
      </w:r>
    </w:p>
    <w:p>
      <w:pPr>
        <w:keepNext w:val="0"/>
        <w:keepLines w:val="0"/>
        <w:pageBreakBefore w:val="0"/>
        <w:widowControl/>
        <w:kinsoku/>
        <w:wordWrap/>
        <w:overflowPunct/>
        <w:topLinePunct w:val="0"/>
        <w:autoSpaceDN/>
        <w:bidi w:val="0"/>
        <w:adjustRightInd/>
        <w:spacing w:line="420" w:lineRule="exact"/>
        <w:jc w:val="left"/>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保险人（乙方）：</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依照《中华人民共和国民法典》及其他有关法律、法规、规章、制度，遵循平等、自愿、公平和诚实信用的原则，各方经协商一致，订立本合同协议书。</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第一条 合作内容、期限</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一、合作内容：为乙方中标的2024年安徽省琅琊山旅游发展有限公司保险服务项目，详见招标文件。 </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二、保险服务期限：两年</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2" w:firstLineChars="200"/>
        <w:jc w:val="left"/>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第二条 保险范围</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详见第五章采购需求及服务要求内容</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 xml:space="preserve">第三条 保险费 </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本合同保险费为</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lang w:val="en-US" w:eastAsia="zh-CN"/>
        </w:rPr>
        <w:t>元（其中</w:t>
      </w:r>
      <w:r>
        <w:rPr>
          <w:rFonts w:hint="eastAsia" w:ascii="宋体" w:hAnsi="宋体" w:eastAsia="宋体" w:cs="宋体"/>
          <w:kern w:val="0"/>
          <w:sz w:val="21"/>
          <w:szCs w:val="21"/>
          <w:highlight w:val="none"/>
        </w:rPr>
        <w:t>税</w:t>
      </w:r>
      <w:r>
        <w:rPr>
          <w:rFonts w:hint="eastAsia" w:ascii="宋体" w:hAnsi="宋体" w:eastAsia="宋体" w:cs="宋体"/>
          <w:kern w:val="0"/>
          <w:sz w:val="21"/>
          <w:szCs w:val="21"/>
          <w:highlight w:val="none"/>
          <w:lang w:val="en-US" w:eastAsia="zh-CN"/>
        </w:rPr>
        <w:t>率</w:t>
      </w:r>
      <w:r>
        <w:rPr>
          <w:rFonts w:hint="eastAsia" w:ascii="宋体" w:hAnsi="宋体" w:eastAsia="宋体" w:cs="宋体"/>
          <w:kern w:val="0"/>
          <w:sz w:val="21"/>
          <w:szCs w:val="21"/>
          <w:highlight w:val="none"/>
        </w:rPr>
        <w:t>为：</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不含税保费为</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元</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一年</w:t>
      </w:r>
      <w:r>
        <w:rPr>
          <w:rFonts w:hint="eastAsia" w:ascii="宋体" w:hAnsi="宋体" w:eastAsia="宋体" w:cs="宋体"/>
          <w:kern w:val="0"/>
          <w:sz w:val="21"/>
          <w:szCs w:val="21"/>
          <w:highlight w:val="none"/>
        </w:rPr>
        <w:t>保险费为</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lang w:val="en-US" w:eastAsia="zh-CN"/>
        </w:rPr>
        <w:t>元（其中</w:t>
      </w:r>
      <w:r>
        <w:rPr>
          <w:rFonts w:hint="eastAsia" w:ascii="宋体" w:hAnsi="宋体" w:eastAsia="宋体" w:cs="宋体"/>
          <w:kern w:val="0"/>
          <w:sz w:val="21"/>
          <w:szCs w:val="21"/>
          <w:highlight w:val="none"/>
        </w:rPr>
        <w:t>税</w:t>
      </w:r>
      <w:r>
        <w:rPr>
          <w:rFonts w:hint="eastAsia" w:ascii="宋体" w:hAnsi="宋体" w:eastAsia="宋体" w:cs="宋体"/>
          <w:kern w:val="0"/>
          <w:sz w:val="21"/>
          <w:szCs w:val="21"/>
          <w:highlight w:val="none"/>
          <w:lang w:val="en-US" w:eastAsia="zh-CN"/>
        </w:rPr>
        <w:t>率</w:t>
      </w:r>
      <w:r>
        <w:rPr>
          <w:rFonts w:hint="eastAsia" w:ascii="宋体" w:hAnsi="宋体" w:eastAsia="宋体" w:cs="宋体"/>
          <w:kern w:val="0"/>
          <w:sz w:val="21"/>
          <w:szCs w:val="21"/>
          <w:highlight w:val="none"/>
        </w:rPr>
        <w:t>为：</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不含税保费为</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元</w:t>
      </w:r>
      <w:r>
        <w:rPr>
          <w:rFonts w:hint="eastAsia" w:ascii="宋体" w:hAnsi="宋体" w:eastAsia="宋体" w:cs="宋体"/>
          <w:kern w:val="0"/>
          <w:sz w:val="21"/>
          <w:szCs w:val="21"/>
          <w:highlight w:val="none"/>
          <w:lang w:eastAsia="zh-CN"/>
        </w:rPr>
        <w:t>）</w:t>
      </w:r>
      <w:r>
        <w:rPr>
          <w:rFonts w:hint="eastAsia" w:ascii="宋体" w:hAnsi="宋体" w:eastAsia="宋体" w:cs="宋体"/>
          <w:color w:val="auto"/>
          <w:kern w:val="0"/>
          <w:sz w:val="21"/>
          <w:szCs w:val="21"/>
          <w:highlight w:val="none"/>
          <w:u w:color="000000"/>
          <w:lang w:val="en-US" w:eastAsia="zh-CN" w:bidi="ar"/>
        </w:rPr>
        <w:t>（其中雇主责任保险最高限价为</w:t>
      </w:r>
      <w:r>
        <w:rPr>
          <w:rFonts w:hint="eastAsia" w:ascii="宋体" w:hAnsi="宋体" w:eastAsia="宋体" w:cs="宋体"/>
          <w:color w:val="auto"/>
          <w:kern w:val="0"/>
          <w:sz w:val="21"/>
          <w:szCs w:val="21"/>
          <w:highlight w:val="none"/>
          <w:u w:val="single" w:color="auto"/>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元/人，暂定人数40人；飞越丛林探险乐园项目公众责任保险最高限价为</w:t>
      </w:r>
      <w:r>
        <w:rPr>
          <w:rFonts w:hint="eastAsia" w:ascii="宋体" w:hAnsi="宋体" w:eastAsia="宋体" w:cs="宋体"/>
          <w:color w:val="auto"/>
          <w:kern w:val="0"/>
          <w:sz w:val="21"/>
          <w:szCs w:val="21"/>
          <w:highlight w:val="none"/>
          <w:u w:val="single" w:color="auto"/>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元；琅琊山森林漂流项目公众责任保险最高限价为</w:t>
      </w:r>
      <w:r>
        <w:rPr>
          <w:rFonts w:hint="eastAsia" w:ascii="宋体" w:hAnsi="宋体" w:eastAsia="宋体" w:cs="宋体"/>
          <w:color w:val="auto"/>
          <w:kern w:val="0"/>
          <w:sz w:val="21"/>
          <w:szCs w:val="21"/>
          <w:highlight w:val="none"/>
          <w:u w:val="single" w:color="auto"/>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元）。</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支付方式：</w:t>
      </w:r>
      <w:r>
        <w:rPr>
          <w:rFonts w:hint="eastAsia" w:ascii="宋体" w:hAnsi="宋体" w:eastAsia="宋体" w:cs="宋体"/>
          <w:b w:val="0"/>
          <w:bCs w:val="0"/>
          <w:color w:val="000000"/>
          <w:kern w:val="2"/>
          <w:sz w:val="21"/>
          <w:szCs w:val="21"/>
          <w:highlight w:val="none"/>
          <w:u w:color="000000"/>
          <w:lang w:val="en-US" w:eastAsia="zh-CN" w:bidi="ar"/>
        </w:rPr>
        <w:t>按年度支付保费。每年度前十日内统一支付该年度保险费用。</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highlight w:val="none"/>
        </w:rPr>
      </w:pPr>
      <w:r>
        <w:rPr>
          <w:rFonts w:hint="eastAsia" w:ascii="宋体" w:hAnsi="宋体" w:eastAsia="宋体" w:cs="宋体"/>
          <w:kern w:val="0"/>
          <w:sz w:val="21"/>
          <w:szCs w:val="21"/>
          <w:highlight w:val="none"/>
        </w:rPr>
        <w:t>乙方所报保险费</w:t>
      </w:r>
      <w:r>
        <w:rPr>
          <w:rFonts w:hint="eastAsia" w:ascii="宋体" w:hAnsi="宋体" w:eastAsia="宋体" w:cs="宋体"/>
          <w:kern w:val="0"/>
          <w:sz w:val="21"/>
          <w:szCs w:val="21"/>
          <w:highlight w:val="none"/>
          <w:lang w:val="en-US" w:eastAsia="zh-CN"/>
        </w:rPr>
        <w:t>用</w:t>
      </w:r>
      <w:r>
        <w:rPr>
          <w:rFonts w:hint="eastAsia" w:ascii="宋体" w:hAnsi="宋体" w:eastAsia="宋体" w:cs="宋体"/>
          <w:kern w:val="0"/>
          <w:sz w:val="21"/>
          <w:szCs w:val="21"/>
          <w:highlight w:val="none"/>
        </w:rPr>
        <w:t>为含税费</w:t>
      </w:r>
      <w:r>
        <w:rPr>
          <w:rFonts w:hint="eastAsia" w:ascii="宋体" w:hAnsi="宋体" w:eastAsia="宋体" w:cs="宋体"/>
          <w:kern w:val="0"/>
          <w:sz w:val="21"/>
          <w:szCs w:val="21"/>
          <w:highlight w:val="none"/>
          <w:lang w:val="en-US" w:eastAsia="zh-CN"/>
        </w:rPr>
        <w:t>用</w:t>
      </w:r>
      <w:r>
        <w:rPr>
          <w:rFonts w:hint="eastAsia" w:ascii="宋体" w:hAnsi="宋体" w:eastAsia="宋体" w:cs="宋体"/>
          <w:kern w:val="0"/>
          <w:sz w:val="21"/>
          <w:szCs w:val="21"/>
          <w:highlight w:val="none"/>
        </w:rPr>
        <w:t>，</w:t>
      </w:r>
      <w:r>
        <w:rPr>
          <w:rFonts w:hint="eastAsia" w:ascii="宋体" w:hAnsi="宋体" w:eastAsia="宋体" w:cs="宋体"/>
          <w:sz w:val="21"/>
          <w:szCs w:val="21"/>
          <w:highlight w:val="none"/>
        </w:rPr>
        <w:t>在合同履行期间如遇国家的税率调整或其他政策影响税率的，税率</w:t>
      </w:r>
      <w:r>
        <w:rPr>
          <w:rFonts w:hint="eastAsia" w:ascii="宋体" w:hAnsi="宋体" w:eastAsia="宋体" w:cs="宋体"/>
          <w:sz w:val="21"/>
          <w:szCs w:val="21"/>
          <w:highlight w:val="none"/>
          <w:lang w:val="en-US" w:eastAsia="zh-CN"/>
        </w:rPr>
        <w:t>随</w:t>
      </w:r>
      <w:r>
        <w:rPr>
          <w:rFonts w:hint="eastAsia" w:ascii="宋体" w:hAnsi="宋体" w:eastAsia="宋体" w:cs="宋体"/>
          <w:sz w:val="21"/>
          <w:szCs w:val="21"/>
          <w:highlight w:val="none"/>
        </w:rPr>
        <w:t>变化而变化</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则合同价款金额</w:t>
      </w:r>
      <w:r>
        <w:rPr>
          <w:rFonts w:hint="eastAsia" w:ascii="宋体" w:hAnsi="宋体" w:eastAsia="宋体" w:cs="宋体"/>
          <w:sz w:val="21"/>
          <w:szCs w:val="21"/>
          <w:highlight w:val="none"/>
          <w:lang w:val="en-US" w:eastAsia="zh-CN"/>
        </w:rPr>
        <w:t>不做</w:t>
      </w:r>
      <w:r>
        <w:rPr>
          <w:rFonts w:hint="eastAsia" w:ascii="宋体" w:hAnsi="宋体" w:eastAsia="宋体" w:cs="宋体"/>
          <w:sz w:val="21"/>
          <w:szCs w:val="21"/>
          <w:highlight w:val="none"/>
        </w:rPr>
        <w:t>调整。</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第四条 服务要求</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详见第五章采购需求及服务要求内容。</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责任免除</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1.从业人员</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下列原因造成的损失、费用和责任，保险人不负责赔偿：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（一）从业人员的故意行为、犯罪行为，或自杀、自伤、醉酒、吸毒或受精神药品影响，造成自身人身伤亡。</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保险人按照投保时被保险人提供的从业人员名单承担赔偿责任。被保险人对名单范围以外的从业人员承担的赔偿责任，保险人不负责赔偿。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经保险人同意按约定人数投保的，如发生保险事故时被保险人的从业人员人数多于投保时人数，保险人按投保人数与实际人数的比例承担赔偿责任。</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2.第三者</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（一）本保险单未载明，但属于被保险人所有、占有或以其名义使用的任何牲畜、车辆、火车头、船只、飞机、电梯、升降机、自动梯、起重机、吊车或其他升降装置造成的损失；</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（二）被保险人或其从业人员因从事医师、律师、会计师、设计师、建筑师、美容师或其他专门职业所发生的赔偿责任；</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（三）被保险人售出的商品、食物、饮料存在缺陷造成他人的损害。</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3.救援费用</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下列损失、费用和责任，保险人不负责赔偿：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（一）清污费用；</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（二）保险事故发生后，受伤人员被送往医院以后产生的医疗费用。</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4</w:t>
      </w:r>
      <w:bookmarkStart w:id="73" w:name="_Hlk48061032"/>
      <w:r>
        <w:rPr>
          <w:rFonts w:hint="eastAsia" w:ascii="宋体" w:hAnsi="宋体" w:eastAsia="宋体" w:cs="宋体"/>
          <w:color w:val="000000"/>
          <w:kern w:val="0"/>
          <w:sz w:val="21"/>
          <w:szCs w:val="21"/>
          <w:highlight w:val="none"/>
          <w:lang w:val="en-US" w:eastAsia="zh-CN" w:bidi="ar"/>
        </w:rPr>
        <w:t>.</w:t>
      </w:r>
      <w:bookmarkStart w:id="74" w:name="_Hlk48061611"/>
      <w:r>
        <w:rPr>
          <w:rFonts w:hint="eastAsia" w:ascii="宋体" w:hAnsi="宋体" w:eastAsia="宋体" w:cs="宋体"/>
          <w:color w:val="000000"/>
          <w:kern w:val="0"/>
          <w:sz w:val="21"/>
          <w:szCs w:val="21"/>
          <w:highlight w:val="none"/>
          <w:lang w:val="en-US" w:eastAsia="zh-CN" w:bidi="ar"/>
        </w:rPr>
        <w:t>通用条款</w:t>
      </w:r>
      <w:bookmarkEnd w:id="73"/>
      <w:bookmarkEnd w:id="74"/>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下列原因造成的损失、费用和责任，保险人不负责赔偿：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（一）投保人、被保险人的故意行为、犯罪行为；</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（二）战争、敌对行动、军事行为、武装冲突、罢工、暴动、民众骚乱、恐怖活动；</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（三）行政行为或司法行为；</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（四）大气污染、土地污染、水污染及其他各种污染；</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（五）地震及其次生灾害、雷电、暴雨、洪水、暴风、龙卷风、风暴潮、冰雹、台风、飓风、海啸、沙尘暴、暴雪、冰凌、突发性滑坡、崩塌、泥石流。</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下列损失、费用和责任，保险人也不负责赔偿：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（一）罚款、罚金及惩罚性赔偿；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（二）间接损失；</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（三）精神损害赔偿，但有法院判决的不在此限；</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（四）本保险单中载明的免赔额或按照本保险单中载明的免赔率计算的免赔额。</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有下列情形之一的，保险人不负责赔偿：</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（一）被保险人在主管部门责令停产整顿期间擅自从事生产发生的事故，或被主管部门关闭后擅自恢复生产发生的事故；</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（二）被保险人从事与保险单载明的经营范围不符的活动，或者被保险人违法违规经营的。</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增加附加条款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1.错误与遗漏条款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兹经双方同意，本保险项下的赔偿责任不因被保险人非故意的延迟、错误或遺漏向保险人申报有关雇员的人数、变更或其它有关信息而被拒绝，一旦被保险人明白其疏忽或遗漏，应在合理的时间内向保险人申报，并同保险人协商支付附加的保险费。</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2.违反条件条款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兹经双方同意，本保险单的条件和保证将分别适用于每一承保风险，而非共同适用于所有承保风险。因此，对某些条件和保证的违反仅使该违反所适用风险的那一部分保障失效，不影响有关其他风险保障的有效性。</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3.急救责任扩展条款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兹经双方同意，本保险扩展承保，在列明地点范围内，由于实施急救或为了或可被认为为了实施急救或其他可能采取的类似措施，造成客户或其他第三者意外的人身伤害时，被保险人应负的法律赔偿责任，但任何误诊责任是列明除外的。本部分的赔偿扩展适用于被保险人经过急救训练的员工或取得资格的开业医生。但是：（一）上述人员不能从其他来源获得赔偿：（二）上述人员应如被保险人一样地遵守及履行所应适用的本保险单条款、除外责任及条件。</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4.24小时条款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兹经双方同意，鉴于投保人已支付了附加保险费，本保险扩展承保被保险人的员工在受雇工作前后24小时内发生意外伤亡事故时被保险人依法应承担的经济赔偿责任。</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5.</w:t>
      </w:r>
      <w:r>
        <w:rPr>
          <w:rFonts w:hint="eastAsia" w:ascii="宋体" w:hAnsi="宋体" w:eastAsia="宋体" w:cs="宋体"/>
          <w:color w:val="000000"/>
          <w:kern w:val="0"/>
          <w:sz w:val="21"/>
          <w:szCs w:val="21"/>
          <w:highlight w:val="none"/>
        </w:rPr>
        <w:t>运动或娱乐活动条款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经双方同意，鉴于投保人已支付了附加保险费，本保险扩展承保被保险员工参加由被保险人组织的福利性活动及体育运动期间发生意外事故导致人身伤亡时依法应由被保险人承担的经济赔偿责任。</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6.</w:t>
      </w:r>
      <w:r>
        <w:rPr>
          <w:rFonts w:hint="eastAsia" w:ascii="宋体" w:hAnsi="宋体" w:eastAsia="宋体" w:cs="宋体"/>
          <w:color w:val="000000"/>
          <w:kern w:val="0"/>
          <w:sz w:val="21"/>
          <w:szCs w:val="21"/>
          <w:highlight w:val="none"/>
        </w:rPr>
        <w:t>员工食堂责任保险条款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在保险期间内，被保险人的雇员在被保险人提供的就餐场所内就餐时，因遭受意外事故或因食物中毒导致负伤、残疾或死亡，依照中华人民共和国法律（不包括港、澳、台地区法律），应由被保险人承担的经济赔偿责任，保险人按照本附加险合同约定负责赔偿。</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7.宿舍责任保险条款</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color w:val="000000"/>
          <w:kern w:val="0"/>
          <w:sz w:val="21"/>
          <w:szCs w:val="21"/>
          <w:highlight w:val="none"/>
        </w:rPr>
        <w:t>在保险期间内，被保险人的雇员在被保险人租用或所有的宿舍内发生事故导致人身伤亡，依照中华人民共和国法律（不包括港、澳、台地区法律），应由被保险人承担的经济赔偿责任，保险人按照本附加险约定负责赔偿。</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000000"/>
          <w:kern w:val="0"/>
          <w:sz w:val="21"/>
          <w:szCs w:val="21"/>
          <w:highlight w:val="none"/>
          <w:lang w:val="en-US" w:eastAsia="zh-CN" w:bidi="ar"/>
        </w:rPr>
      </w:pPr>
      <w:bookmarkStart w:id="75" w:name="_Toc384814801"/>
      <w:r>
        <w:rPr>
          <w:rFonts w:hint="eastAsia" w:ascii="宋体" w:hAnsi="宋体" w:eastAsia="宋体" w:cs="宋体"/>
          <w:b/>
          <w:bCs/>
          <w:color w:val="000000"/>
          <w:kern w:val="0"/>
          <w:sz w:val="21"/>
          <w:szCs w:val="21"/>
          <w:highlight w:val="none"/>
          <w:lang w:val="en-US" w:eastAsia="zh-CN" w:bidi="ar"/>
        </w:rPr>
        <w:t>组成合同的文件</w:t>
      </w:r>
      <w:bookmarkEnd w:id="75"/>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组成本合同的文件及优先解释顺序如下：</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本合同履行过程中达成的补充协议或批单或备忘录及相关附件；</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本保险合同；</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保险单；</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形成合同的其他有关文件。</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合同文件应能相互解释，互为说明。对于同一类合同文件，以其最新版本或最新颁发者为准；双方签署的与</w:t>
      </w:r>
      <w:r>
        <w:rPr>
          <w:rFonts w:hint="eastAsia" w:ascii="宋体" w:hAnsi="宋体" w:eastAsia="宋体" w:cs="宋体"/>
          <w:kern w:val="0"/>
          <w:sz w:val="21"/>
          <w:szCs w:val="21"/>
          <w:highlight w:val="none"/>
          <w:lang w:val="en-US" w:eastAsia="zh-CN"/>
        </w:rPr>
        <w:t>项目</w:t>
      </w:r>
      <w:r>
        <w:rPr>
          <w:rFonts w:hint="eastAsia" w:ascii="宋体" w:hAnsi="宋体" w:eastAsia="宋体" w:cs="宋体"/>
          <w:kern w:val="0"/>
          <w:sz w:val="21"/>
          <w:szCs w:val="21"/>
          <w:highlight w:val="none"/>
        </w:rPr>
        <w:t>保险有关的变更、协议、纪要、信函、备忘录等，其优先解释顺序应视内容与其他合同文件的相互关系而定。</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其他</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争议处理</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bCs/>
          <w:color w:val="000000"/>
          <w:sz w:val="21"/>
          <w:szCs w:val="21"/>
          <w:highlight w:val="none"/>
        </w:rPr>
      </w:pPr>
      <w:r>
        <w:rPr>
          <w:rFonts w:hint="eastAsia" w:ascii="宋体" w:hAnsi="宋体" w:eastAsia="宋体" w:cs="宋体"/>
          <w:kern w:val="0"/>
          <w:sz w:val="21"/>
          <w:szCs w:val="21"/>
          <w:highlight w:val="none"/>
        </w:rPr>
        <w:t>有关本保险的一切争议应通过友好协商解决，协商不成，</w:t>
      </w:r>
      <w:r>
        <w:rPr>
          <w:rFonts w:hint="eastAsia" w:ascii="宋体" w:hAnsi="宋体" w:eastAsia="宋体" w:cs="宋体"/>
          <w:bCs/>
          <w:color w:val="000000"/>
          <w:sz w:val="21"/>
          <w:szCs w:val="21"/>
          <w:highlight w:val="none"/>
        </w:rPr>
        <w:t xml:space="preserve">提交 </w:t>
      </w:r>
      <w:r>
        <w:rPr>
          <w:rFonts w:hint="eastAsia" w:ascii="宋体" w:hAnsi="宋体" w:eastAsia="宋体" w:cs="宋体"/>
          <w:bCs/>
          <w:color w:val="000000"/>
          <w:sz w:val="21"/>
          <w:szCs w:val="21"/>
          <w:highlight w:val="none"/>
          <w:u w:val="single"/>
        </w:rPr>
        <w:t xml:space="preserve"> 滁州 </w:t>
      </w:r>
      <w:r>
        <w:rPr>
          <w:rFonts w:hint="eastAsia" w:ascii="宋体" w:hAnsi="宋体" w:eastAsia="宋体" w:cs="宋体"/>
          <w:bCs/>
          <w:color w:val="000000"/>
          <w:sz w:val="21"/>
          <w:szCs w:val="21"/>
          <w:highlight w:val="none"/>
        </w:rPr>
        <w:t xml:space="preserve"> 仲裁委员会仲裁。</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协议的调整和取消</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在本协议正常执行期间，协议内容的任何修改、变更、取消，经由协议各方一致同意即可进行。</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协议有效期</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本协议自合同签订之日起正式生效，适用于甲方与</w:t>
      </w:r>
      <w:r>
        <w:rPr>
          <w:rFonts w:hint="eastAsia" w:ascii="宋体" w:hAnsi="宋体" w:eastAsia="宋体" w:cs="宋体"/>
          <w:kern w:val="0"/>
          <w:sz w:val="21"/>
          <w:szCs w:val="21"/>
          <w:highlight w:val="none"/>
          <w:lang w:eastAsia="zh-CN"/>
        </w:rPr>
        <w:t>保险人</w:t>
      </w:r>
      <w:r>
        <w:rPr>
          <w:rFonts w:hint="eastAsia" w:ascii="宋体" w:hAnsi="宋体" w:eastAsia="宋体" w:cs="宋体"/>
          <w:kern w:val="0"/>
          <w:sz w:val="21"/>
          <w:szCs w:val="21"/>
          <w:highlight w:val="none"/>
        </w:rPr>
        <w:t>之间签订的关于本项目</w:t>
      </w:r>
      <w:r>
        <w:rPr>
          <w:rFonts w:hint="eastAsia" w:ascii="宋体" w:hAnsi="宋体" w:eastAsia="宋体" w:cs="宋体"/>
          <w:kern w:val="0"/>
          <w:sz w:val="21"/>
          <w:szCs w:val="21"/>
          <w:highlight w:val="none"/>
          <w:lang w:val="en-US" w:eastAsia="zh-CN"/>
        </w:rPr>
        <w:t>保险</w:t>
      </w:r>
      <w:r>
        <w:rPr>
          <w:rFonts w:hint="eastAsia" w:ascii="宋体" w:hAnsi="宋体" w:eastAsia="宋体" w:cs="宋体"/>
          <w:kern w:val="0"/>
          <w:sz w:val="21"/>
          <w:szCs w:val="21"/>
          <w:highlight w:val="none"/>
        </w:rPr>
        <w:t>期</w:t>
      </w:r>
      <w:r>
        <w:rPr>
          <w:rFonts w:hint="eastAsia" w:ascii="宋体" w:hAnsi="宋体" w:eastAsia="宋体" w:cs="宋体"/>
          <w:kern w:val="0"/>
          <w:sz w:val="21"/>
          <w:szCs w:val="21"/>
          <w:highlight w:val="none"/>
          <w:lang w:val="en-US" w:eastAsia="zh-CN"/>
        </w:rPr>
        <w:t>的</w:t>
      </w:r>
      <w:r>
        <w:rPr>
          <w:rFonts w:hint="eastAsia" w:ascii="宋体" w:hAnsi="宋体" w:eastAsia="宋体" w:cs="宋体"/>
          <w:kern w:val="0"/>
          <w:sz w:val="21"/>
          <w:szCs w:val="21"/>
          <w:highlight w:val="none"/>
        </w:rPr>
        <w:t>保险单，并在保险单有效期内持续有效。如果保险期限结束后仍存在保单有效期内遗留的问题，则本协议将持续有效，至保单涉及各项遗留事宜最终处理完毕时为止。</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保密条款</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除非下列情况之一，自本协议生效之日起，</w:t>
      </w:r>
      <w:r>
        <w:rPr>
          <w:rFonts w:hint="eastAsia" w:ascii="宋体" w:hAnsi="宋体" w:eastAsia="宋体" w:cs="宋体"/>
          <w:kern w:val="0"/>
          <w:sz w:val="21"/>
          <w:szCs w:val="21"/>
          <w:highlight w:val="none"/>
          <w:lang w:eastAsia="zh-CN"/>
        </w:rPr>
        <w:t>保险人</w:t>
      </w:r>
      <w:r>
        <w:rPr>
          <w:rFonts w:hint="eastAsia" w:ascii="宋体" w:hAnsi="宋体" w:eastAsia="宋体" w:cs="宋体"/>
          <w:kern w:val="0"/>
          <w:sz w:val="21"/>
          <w:szCs w:val="21"/>
          <w:highlight w:val="none"/>
        </w:rPr>
        <w:t>不得将本协议涉及的所有有形、无形的信息及资料（包括但不限于各方的往来书面文字文件、电子邮件及信息、软盘资料等）泄露给其他团体或个人。</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①提供给与执行本协议服务内容有关的雇员或顾问； </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②应法律或司法管辖要求而提供；</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③经协议各方书面同意。</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本协议一方因过错造成泄密而给其他方造成损失的，过错一方承担经济赔偿责任。</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本协议终止时本保密条款继续有效一年。</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本协议正本一式  份，副本  份。甲方执正本 份、副本 份，正本、副本具有相同的法律效力。</w:t>
      </w:r>
    </w:p>
    <w:p>
      <w:pPr>
        <w:keepNext w:val="0"/>
        <w:keepLines w:val="0"/>
        <w:pageBreakBefore w:val="0"/>
        <w:widowControl/>
        <w:kinsoku/>
        <w:wordWrap/>
        <w:overflowPunct/>
        <w:topLinePunct w:val="0"/>
        <w:autoSpaceDN/>
        <w:bidi w:val="0"/>
        <w:adjustRightInd/>
        <w:spacing w:line="420" w:lineRule="exact"/>
        <w:jc w:val="left"/>
        <w:textAlignment w:val="auto"/>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t>投保人</w:t>
      </w:r>
      <w:r>
        <w:rPr>
          <w:rFonts w:hint="eastAsia" w:ascii="宋体" w:hAnsi="宋体" w:eastAsia="宋体" w:cs="宋体"/>
          <w:b/>
          <w:kern w:val="0"/>
          <w:sz w:val="21"/>
          <w:szCs w:val="21"/>
          <w:highlight w:val="none"/>
        </w:rPr>
        <w:t>（甲方）</w:t>
      </w:r>
      <w:r>
        <w:rPr>
          <w:rFonts w:hint="eastAsia" w:ascii="宋体" w:hAnsi="宋体" w:eastAsia="宋体" w:cs="宋体"/>
          <w:b/>
          <w:bCs/>
          <w:kern w:val="0"/>
          <w:sz w:val="21"/>
          <w:szCs w:val="21"/>
          <w:highlight w:val="none"/>
        </w:rPr>
        <w:t>：</w:t>
      </w:r>
      <w:r>
        <w:rPr>
          <w:rFonts w:hint="eastAsia" w:ascii="宋体" w:hAnsi="宋体" w:eastAsia="宋体" w:cs="宋体"/>
          <w:b/>
          <w:bCs/>
          <w:kern w:val="0"/>
          <w:sz w:val="21"/>
          <w:szCs w:val="21"/>
          <w:highlight w:val="none"/>
          <w:u w:val="single"/>
          <w:lang w:val="en-US" w:eastAsia="zh-CN"/>
        </w:rPr>
        <w:t xml:space="preserve">                      </w:t>
      </w:r>
      <w:r>
        <w:rPr>
          <w:rFonts w:hint="eastAsia" w:ascii="宋体" w:hAnsi="宋体" w:eastAsia="宋体" w:cs="宋体"/>
          <w:bCs/>
          <w:kern w:val="0"/>
          <w:sz w:val="21"/>
          <w:szCs w:val="21"/>
          <w:highlight w:val="none"/>
        </w:rPr>
        <w:t>（盖章）</w:t>
      </w:r>
    </w:p>
    <w:p>
      <w:pPr>
        <w:keepNext w:val="0"/>
        <w:keepLines w:val="0"/>
        <w:pageBreakBefore w:val="0"/>
        <w:widowControl/>
        <w:tabs>
          <w:tab w:val="left" w:pos="6024"/>
        </w:tabs>
        <w:kinsoku/>
        <w:wordWrap/>
        <w:overflowPunct/>
        <w:topLinePunct w:val="0"/>
        <w:autoSpaceDN/>
        <w:bidi w:val="0"/>
        <w:adjustRightInd/>
        <w:spacing w:line="420" w:lineRule="exact"/>
        <w:ind w:firstLine="420" w:firstLineChars="200"/>
        <w:jc w:val="left"/>
        <w:textAlignment w:val="auto"/>
        <w:rPr>
          <w:rFonts w:hint="eastAsia" w:ascii="宋体" w:hAnsi="宋体" w:eastAsia="宋体" w:cs="宋体"/>
          <w:bCs/>
          <w:kern w:val="0"/>
          <w:sz w:val="21"/>
          <w:szCs w:val="21"/>
          <w:highlight w:val="none"/>
          <w:u w:val="single"/>
        </w:rPr>
      </w:pPr>
      <w:r>
        <w:rPr>
          <w:rFonts w:hint="eastAsia" w:ascii="宋体" w:hAnsi="宋体" w:eastAsia="宋体" w:cs="宋体"/>
          <w:bCs/>
          <w:kern w:val="0"/>
          <w:sz w:val="21"/>
          <w:szCs w:val="21"/>
          <w:highlight w:val="none"/>
        </w:rPr>
        <w:t xml:space="preserve">    法定代表人或授权人：（签字）</w:t>
      </w:r>
      <w:r>
        <w:rPr>
          <w:rFonts w:hint="eastAsia" w:ascii="宋体" w:hAnsi="宋体" w:eastAsia="宋体" w:cs="宋体"/>
          <w:bCs/>
          <w:kern w:val="0"/>
          <w:sz w:val="21"/>
          <w:szCs w:val="21"/>
          <w:highlight w:val="none"/>
          <w:u w:val="single"/>
        </w:rPr>
        <w:t xml:space="preserve">                    </w:t>
      </w:r>
    </w:p>
    <w:p>
      <w:pPr>
        <w:keepNext w:val="0"/>
        <w:keepLines w:val="0"/>
        <w:pageBreakBefore w:val="0"/>
        <w:widowControl/>
        <w:kinsoku/>
        <w:wordWrap/>
        <w:overflowPunct/>
        <w:topLinePunct w:val="0"/>
        <w:autoSpaceDN/>
        <w:bidi w:val="0"/>
        <w:adjustRightInd/>
        <w:spacing w:line="420" w:lineRule="exact"/>
        <w:jc w:val="left"/>
        <w:textAlignment w:val="auto"/>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t>保险人</w:t>
      </w:r>
      <w:r>
        <w:rPr>
          <w:rFonts w:hint="eastAsia" w:ascii="宋体" w:hAnsi="宋体" w:eastAsia="宋体" w:cs="宋体"/>
          <w:b/>
          <w:kern w:val="0"/>
          <w:sz w:val="21"/>
          <w:szCs w:val="21"/>
          <w:highlight w:val="none"/>
        </w:rPr>
        <w:t>（乙方）</w:t>
      </w:r>
      <w:r>
        <w:rPr>
          <w:rFonts w:hint="eastAsia" w:ascii="宋体" w:hAnsi="宋体" w:eastAsia="宋体" w:cs="宋体"/>
          <w:b/>
          <w:bCs/>
          <w:kern w:val="0"/>
          <w:sz w:val="21"/>
          <w:szCs w:val="21"/>
          <w:highlight w:val="none"/>
        </w:rPr>
        <w:t>：</w:t>
      </w:r>
      <w:r>
        <w:rPr>
          <w:rFonts w:hint="eastAsia" w:ascii="宋体" w:hAnsi="宋体" w:eastAsia="宋体" w:cs="宋体"/>
          <w:kern w:val="0"/>
          <w:sz w:val="21"/>
          <w:szCs w:val="21"/>
          <w:highlight w:val="none"/>
          <w:u w:val="single"/>
        </w:rPr>
        <w:t xml:space="preserve">                               </w:t>
      </w:r>
      <w:r>
        <w:rPr>
          <w:rFonts w:hint="eastAsia" w:ascii="宋体" w:hAnsi="宋体" w:eastAsia="宋体" w:cs="宋体"/>
          <w:bCs/>
          <w:kern w:val="0"/>
          <w:sz w:val="21"/>
          <w:szCs w:val="21"/>
          <w:highlight w:val="none"/>
        </w:rPr>
        <w:t>（盖章）</w:t>
      </w:r>
    </w:p>
    <w:p>
      <w:pPr>
        <w:keepNext w:val="0"/>
        <w:keepLines w:val="0"/>
        <w:pageBreakBefore w:val="0"/>
        <w:widowControl/>
        <w:kinsoku/>
        <w:wordWrap/>
        <w:overflowPunct/>
        <w:topLinePunct w:val="0"/>
        <w:autoSpaceDN/>
        <w:bidi w:val="0"/>
        <w:adjustRightInd/>
        <w:spacing w:line="420" w:lineRule="exact"/>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负责人或授权人：（签字）</w:t>
      </w:r>
      <w:r>
        <w:rPr>
          <w:rFonts w:hint="eastAsia" w:ascii="宋体" w:hAnsi="宋体" w:eastAsia="宋体" w:cs="宋体"/>
          <w:kern w:val="0"/>
          <w:sz w:val="21"/>
          <w:szCs w:val="21"/>
          <w:highlight w:val="none"/>
          <w:u w:val="single"/>
        </w:rPr>
        <w:t xml:space="preserve">                        </w:t>
      </w:r>
    </w:p>
    <w:p>
      <w:pPr>
        <w:pStyle w:val="52"/>
        <w:keepNext w:val="0"/>
        <w:keepLines w:val="0"/>
        <w:pageBreakBefore w:val="0"/>
        <w:kinsoku/>
        <w:wordWrap/>
        <w:overflowPunct/>
        <w:topLinePunct w:val="0"/>
        <w:autoSpaceDN/>
        <w:bidi w:val="0"/>
        <w:adjustRightInd/>
        <w:spacing w:line="420" w:lineRule="exact"/>
        <w:ind w:left="0" w:leftChars="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rPr>
        <w:t>签发日期：</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rPr>
        <w:t xml:space="preserve">年   月  </w:t>
      </w:r>
      <w:r>
        <w:rPr>
          <w:rFonts w:hint="eastAsia" w:ascii="宋体" w:hAnsi="宋体" w:eastAsia="宋体" w:cs="宋体"/>
          <w:kern w:val="0"/>
          <w:sz w:val="21"/>
          <w:szCs w:val="21"/>
          <w:highlight w:val="none"/>
          <w:lang w:val="en-US" w:eastAsia="zh-CN"/>
        </w:rPr>
        <w:t xml:space="preserve">  日</w:t>
      </w:r>
      <w:r>
        <w:rPr>
          <w:rFonts w:hint="eastAsia" w:ascii="宋体" w:hAnsi="宋体" w:eastAsia="宋体" w:cs="宋体"/>
          <w:kern w:val="0"/>
          <w:sz w:val="21"/>
          <w:szCs w:val="21"/>
          <w:highlight w:val="none"/>
        </w:rPr>
        <w:t xml:space="preserve">                    签</w:t>
      </w:r>
      <w:r>
        <w:rPr>
          <w:rFonts w:hint="eastAsia" w:ascii="宋体" w:hAnsi="宋体" w:eastAsia="宋体" w:cs="宋体"/>
          <w:kern w:val="0"/>
          <w:sz w:val="21"/>
          <w:szCs w:val="21"/>
          <w:highlight w:val="none"/>
          <w:lang w:val="en-US" w:eastAsia="zh-CN"/>
        </w:rPr>
        <w:t>订</w:t>
      </w:r>
      <w:r>
        <w:rPr>
          <w:rFonts w:hint="eastAsia" w:ascii="宋体" w:hAnsi="宋体" w:eastAsia="宋体" w:cs="宋体"/>
          <w:kern w:val="0"/>
          <w:sz w:val="21"/>
          <w:szCs w:val="21"/>
          <w:highlight w:val="none"/>
        </w:rPr>
        <w:t>地点：</w:t>
      </w:r>
    </w:p>
    <w:p>
      <w:pPr>
        <w:rPr>
          <w:color w:val="auto"/>
          <w:highlight w:val="none"/>
        </w:rPr>
      </w:pP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正本/副本</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bookmarkStart w:id="76" w:name="_Toc21573"/>
      <w:bookmarkEnd w:id="76"/>
    </w:p>
    <w:p>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color w:val="auto"/>
          <w:sz w:val="44"/>
          <w:szCs w:val="44"/>
          <w:highlight w:val="none"/>
          <w:lang w:val="en-US"/>
        </w:rPr>
      </w:pPr>
      <w:bookmarkStart w:id="77" w:name="_Toc128_WPSOffice_Level1"/>
      <w:r>
        <w:rPr>
          <w:rFonts w:hint="eastAsia" w:asciiTheme="majorEastAsia" w:hAnsiTheme="majorEastAsia" w:eastAsiaTheme="majorEastAsia" w:cstheme="majorEastAsia"/>
          <w:b/>
          <w:bCs w:val="0"/>
          <w:color w:val="auto"/>
          <w:kern w:val="0"/>
          <w:sz w:val="44"/>
          <w:szCs w:val="44"/>
          <w:highlight w:val="none"/>
          <w:u w:color="000000"/>
          <w:lang w:val="en-US" w:eastAsia="zh-CN" w:bidi="ar"/>
        </w:rPr>
        <w:t>投 标 文 件</w:t>
      </w:r>
      <w:bookmarkEnd w:id="77"/>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44"/>
          <w:szCs w:val="44"/>
          <w:highlight w:val="none"/>
          <w:lang w:val="en-US"/>
        </w:rPr>
      </w:pPr>
      <w:bookmarkStart w:id="78" w:name="_Toc19336_WPSOffice_Level2"/>
      <w:bookmarkEnd w:id="78"/>
      <w:r>
        <w:rPr>
          <w:rFonts w:hint="eastAsia" w:asciiTheme="majorEastAsia" w:hAnsiTheme="majorEastAsia" w:eastAsiaTheme="majorEastAsia" w:cstheme="majorEastAsia"/>
          <w:color w:val="auto"/>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color w:val="auto"/>
          <w:sz w:val="30"/>
          <w:szCs w:val="30"/>
          <w:highlight w:val="none"/>
          <w:lang w:val="en-US"/>
        </w:rPr>
      </w:pPr>
      <w:bookmarkStart w:id="79" w:name="_Toc7180_WPSOffice_Level3"/>
      <w:bookmarkEnd w:id="79"/>
      <w:r>
        <w:rPr>
          <w:rFonts w:hint="eastAsia" w:asciiTheme="majorEastAsia" w:hAnsiTheme="majorEastAsia" w:eastAsiaTheme="majorEastAsia" w:cstheme="majorEastAsia"/>
          <w:color w:val="auto"/>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sz w:val="28"/>
          <w:szCs w:val="28"/>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u w:val="singl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投标人：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r>
        <w:rPr>
          <w:rFonts w:hint="eastAsia" w:asciiTheme="majorEastAsia" w:hAnsiTheme="majorEastAsia" w:eastAsiaTheme="majorEastAsia" w:cstheme="majorEastAsia"/>
          <w:color w:val="auto"/>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年</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月</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color w:val="auto"/>
          <w:sz w:val="44"/>
          <w:szCs w:val="44"/>
          <w:highlight w:val="none"/>
          <w:lang w:val="en-US"/>
        </w:rPr>
      </w:pPr>
      <w:r>
        <w:rPr>
          <w:rFonts w:hint="eastAsia" w:asciiTheme="majorEastAsia" w:hAnsiTheme="majorEastAsia" w:eastAsiaTheme="majorEastAsia" w:cstheme="majorEastAsia"/>
          <w:b/>
          <w:bCs w:val="0"/>
          <w:color w:val="auto"/>
          <w:kern w:val="0"/>
          <w:sz w:val="44"/>
          <w:szCs w:val="44"/>
          <w:highlight w:val="none"/>
          <w:lang w:val="en-US" w:eastAsia="zh-CN" w:bidi="ar"/>
        </w:rPr>
        <w:br w:type="page"/>
      </w:r>
      <w:bookmarkStart w:id="80" w:name="_Toc14710_WPSOffice_Level1"/>
      <w:bookmarkEnd w:id="80"/>
      <w:r>
        <w:rPr>
          <w:rFonts w:hint="eastAsia" w:asciiTheme="majorEastAsia" w:hAnsiTheme="majorEastAsia" w:eastAsiaTheme="majorEastAsia" w:cstheme="majorEastAsia"/>
          <w:b/>
          <w:bCs w:val="0"/>
          <w:color w:val="auto"/>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w:t>
      </w:r>
      <w:r>
        <w:rPr>
          <w:rFonts w:hint="eastAsia" w:ascii="宋体" w:hAnsi="Times New Roman" w:eastAsia="宋体" w:cs="Times New Roman"/>
          <w:color w:val="auto"/>
          <w:szCs w:val="21"/>
          <w:highlight w:val="none"/>
        </w:rPr>
        <w:t>投标人有效的</w:t>
      </w:r>
      <w:r>
        <w:rPr>
          <w:rFonts w:hint="eastAsia" w:ascii="宋体"/>
          <w:szCs w:val="21"/>
          <w:highlight w:val="none"/>
        </w:rPr>
        <w:t>营业执照、税务登记证、组织机构代码证（或三合一证书），如投标人为分支机构的，还须总公司</w:t>
      </w:r>
      <w:r>
        <w:rPr>
          <w:rFonts w:hint="eastAsia" w:ascii="宋体" w:hAnsi="Times New Roman" w:eastAsia="宋体" w:cs="Times New Roman"/>
          <w:color w:val="auto"/>
          <w:szCs w:val="21"/>
          <w:highlight w:val="none"/>
        </w:rPr>
        <w:t>的</w:t>
      </w:r>
      <w:r>
        <w:rPr>
          <w:rFonts w:hint="eastAsia" w:ascii="宋体"/>
          <w:szCs w:val="21"/>
          <w:highlight w:val="none"/>
        </w:rPr>
        <w:t>营业执照、税务登记证、组织机构代码证（或三合一证书）</w:t>
      </w:r>
      <w:r>
        <w:rPr>
          <w:rFonts w:hint="eastAsia" w:ascii="宋体" w:hAnsi="Times New Roman" w:eastAsia="宋体" w:cs="Times New Roman"/>
          <w:color w:val="auto"/>
          <w:szCs w:val="21"/>
          <w:highlight w:val="none"/>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eastAsia="宋体" w:cs="宋体"/>
          <w:color w:val="auto"/>
          <w:sz w:val="21"/>
          <w:szCs w:val="21"/>
          <w:highlight w:val="none"/>
          <w:lang w:val="en-US" w:eastAsia="zh-CN"/>
        </w:rPr>
        <w:t>投标人有效的《保险许可证》</w:t>
      </w:r>
      <w:r>
        <w:rPr>
          <w:rFonts w:hint="eastAsia" w:ascii="宋体" w:hAnsi="Times New Roman" w:eastAsia="宋体" w:cs="Times New Roman"/>
          <w:szCs w:val="21"/>
          <w:highlight w:val="none"/>
          <w:lang w:val="en-US"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（5）服务承诺书（格式见附件）；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（6）开标一览表（格式见附件）；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（7）投标函（格式见附件）；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（8）投标人认为需要提供的其他证明材料。</w:t>
      </w:r>
    </w:p>
    <w:p>
      <w:pPr>
        <w:spacing w:line="360" w:lineRule="auto"/>
        <w:ind w:firstLine="420" w:firstLineChars="200"/>
        <w:rPr>
          <w:rFonts w:hint="eastAsia" w:ascii="宋体" w:hAnsi="Times New Roman" w:eastAsia="宋体" w:cs="Times New Roman"/>
          <w:b/>
          <w:bCs/>
          <w:color w:val="auto"/>
          <w:szCs w:val="21"/>
          <w:highlight w:val="none"/>
          <w:lang w:eastAsia="zh-CN"/>
        </w:rPr>
      </w:pPr>
      <w:r>
        <w:rPr>
          <w:rFonts w:hint="eastAsia" w:ascii="宋体"/>
          <w:szCs w:val="21"/>
          <w:highlight w:val="none"/>
          <w:lang w:val="en-US" w:eastAsia="zh-CN"/>
        </w:rPr>
        <w:t xml:space="preserve"> </w:t>
      </w:r>
      <w:r>
        <w:rPr>
          <w:rFonts w:hint="eastAsia" w:ascii="宋体" w:hAnsi="Times New Roman" w:eastAsia="宋体" w:cs="Times New Roman"/>
          <w:b/>
          <w:bCs/>
          <w:color w:val="auto"/>
          <w:szCs w:val="21"/>
          <w:highlight w:val="none"/>
          <w:lang w:eastAsia="zh-CN"/>
        </w:rPr>
        <w:t>若投标人为</w:t>
      </w:r>
      <w:r>
        <w:rPr>
          <w:rFonts w:hint="eastAsia" w:ascii="宋体" w:hAnsi="Times New Roman" w:eastAsia="宋体" w:cs="Times New Roman"/>
          <w:b/>
          <w:bCs/>
          <w:color w:val="auto"/>
          <w:szCs w:val="21"/>
          <w:highlight w:val="none"/>
          <w:lang w:val="en-US" w:eastAsia="zh-CN"/>
        </w:rPr>
        <w:t>若为保险企业的</w:t>
      </w:r>
      <w:r>
        <w:rPr>
          <w:rFonts w:hint="eastAsia" w:ascii="宋体" w:hAnsi="Times New Roman" w:eastAsia="宋体" w:cs="Times New Roman"/>
          <w:b/>
          <w:bCs/>
          <w:color w:val="auto"/>
          <w:szCs w:val="21"/>
          <w:highlight w:val="none"/>
          <w:lang w:eastAsia="zh-CN"/>
        </w:rPr>
        <w:t>分支机构</w:t>
      </w:r>
      <w:r>
        <w:rPr>
          <w:rFonts w:hint="eastAsia" w:ascii="宋体" w:hAnsi="Times New Roman" w:eastAsia="宋体" w:cs="Times New Roman"/>
          <w:b/>
          <w:bCs/>
          <w:color w:val="auto"/>
          <w:szCs w:val="21"/>
          <w:highlight w:val="none"/>
          <w:lang w:val="en-US" w:eastAsia="zh-CN"/>
        </w:rPr>
        <w:t>或分公司</w:t>
      </w:r>
      <w:r>
        <w:rPr>
          <w:rFonts w:hint="eastAsia" w:ascii="宋体" w:hAnsi="Times New Roman" w:eastAsia="宋体" w:cs="Times New Roman"/>
          <w:b/>
          <w:bCs/>
          <w:color w:val="auto"/>
          <w:szCs w:val="21"/>
          <w:highlight w:val="none"/>
          <w:lang w:eastAsia="zh-CN"/>
        </w:rPr>
        <w:t>，其</w:t>
      </w:r>
      <w:r>
        <w:rPr>
          <w:rFonts w:hint="eastAsia" w:ascii="宋体" w:hAnsi="Times New Roman" w:eastAsia="宋体" w:cs="Times New Roman"/>
          <w:b/>
          <w:bCs/>
          <w:color w:val="auto"/>
          <w:szCs w:val="21"/>
          <w:highlight w:val="none"/>
          <w:lang w:val="en-US" w:eastAsia="zh-CN"/>
        </w:rPr>
        <w:t>投标文件</w:t>
      </w:r>
      <w:r>
        <w:rPr>
          <w:rFonts w:hint="eastAsia" w:ascii="宋体" w:hAnsi="Times New Roman" w:eastAsia="宋体" w:cs="Times New Roman"/>
          <w:b/>
          <w:bCs/>
          <w:color w:val="auto"/>
          <w:szCs w:val="21"/>
          <w:highlight w:val="none"/>
          <w:lang w:eastAsia="zh-CN"/>
        </w:rPr>
        <w:t>中所要求的法定代表人的所有签</w:t>
      </w:r>
      <w:r>
        <w:rPr>
          <w:rFonts w:hint="eastAsia" w:ascii="宋体" w:hAnsi="Times New Roman" w:eastAsia="宋体" w:cs="Times New Roman"/>
          <w:b/>
          <w:bCs/>
          <w:color w:val="auto"/>
          <w:szCs w:val="21"/>
          <w:highlight w:val="none"/>
          <w:lang w:val="en-US" w:eastAsia="zh-CN"/>
        </w:rPr>
        <w:t>章</w:t>
      </w:r>
      <w:r>
        <w:rPr>
          <w:rFonts w:hint="eastAsia" w:ascii="宋体" w:hAnsi="Times New Roman" w:eastAsia="宋体" w:cs="Times New Roman"/>
          <w:b/>
          <w:bCs/>
          <w:color w:val="auto"/>
          <w:szCs w:val="21"/>
          <w:highlight w:val="none"/>
          <w:lang w:eastAsia="zh-CN"/>
        </w:rPr>
        <w:t>及</w:t>
      </w:r>
      <w:r>
        <w:rPr>
          <w:rFonts w:hint="eastAsia" w:ascii="宋体" w:hAnsi="Times New Roman" w:eastAsia="宋体" w:cs="Times New Roman"/>
          <w:b/>
          <w:bCs/>
          <w:color w:val="auto"/>
          <w:szCs w:val="21"/>
          <w:highlight w:val="none"/>
          <w:lang w:val="en-US" w:eastAsia="zh-CN"/>
        </w:rPr>
        <w:t>涉及</w:t>
      </w:r>
      <w:r>
        <w:rPr>
          <w:rFonts w:hint="eastAsia" w:ascii="宋体" w:hAnsi="Times New Roman" w:eastAsia="宋体" w:cs="Times New Roman"/>
          <w:b/>
          <w:bCs/>
          <w:color w:val="auto"/>
          <w:szCs w:val="21"/>
          <w:highlight w:val="none"/>
          <w:lang w:eastAsia="zh-CN"/>
        </w:rPr>
        <w:t>材料，</w:t>
      </w:r>
      <w:r>
        <w:rPr>
          <w:rFonts w:hint="eastAsia" w:ascii="宋体" w:hAnsi="Times New Roman" w:eastAsia="宋体" w:cs="Times New Roman"/>
          <w:b/>
          <w:bCs/>
          <w:color w:val="auto"/>
          <w:szCs w:val="21"/>
          <w:highlight w:val="none"/>
          <w:lang w:val="en-US" w:eastAsia="zh-CN"/>
        </w:rPr>
        <w:t>可以由</w:t>
      </w:r>
      <w:r>
        <w:rPr>
          <w:rFonts w:hint="eastAsia" w:ascii="宋体" w:hAnsi="Times New Roman" w:eastAsia="宋体" w:cs="Times New Roman"/>
          <w:b/>
          <w:bCs/>
          <w:color w:val="auto"/>
          <w:szCs w:val="21"/>
          <w:highlight w:val="none"/>
          <w:lang w:eastAsia="zh-CN"/>
        </w:rPr>
        <w:t>其分支机构</w:t>
      </w:r>
      <w:r>
        <w:rPr>
          <w:rFonts w:hint="eastAsia" w:ascii="宋体" w:hAnsi="Times New Roman" w:eastAsia="宋体" w:cs="Times New Roman"/>
          <w:b/>
          <w:bCs/>
          <w:color w:val="auto"/>
          <w:szCs w:val="21"/>
          <w:highlight w:val="none"/>
          <w:lang w:val="en-US" w:eastAsia="zh-CN"/>
        </w:rPr>
        <w:t>或分公司</w:t>
      </w:r>
      <w:r>
        <w:rPr>
          <w:rFonts w:hint="eastAsia" w:ascii="宋体" w:hAnsi="Times New Roman" w:eastAsia="宋体" w:cs="Times New Roman"/>
          <w:b/>
          <w:bCs/>
          <w:color w:val="auto"/>
          <w:szCs w:val="21"/>
          <w:highlight w:val="none"/>
          <w:lang w:eastAsia="zh-CN"/>
        </w:rPr>
        <w:t>负责人</w:t>
      </w:r>
      <w:r>
        <w:rPr>
          <w:rFonts w:hint="eastAsia" w:ascii="宋体" w:hAnsi="Times New Roman" w:eastAsia="宋体" w:cs="Times New Roman"/>
          <w:b/>
          <w:bCs/>
          <w:color w:val="auto"/>
          <w:szCs w:val="21"/>
          <w:highlight w:val="none"/>
          <w:lang w:val="en-US" w:eastAsia="zh-CN"/>
        </w:rPr>
        <w:t>进行</w:t>
      </w:r>
      <w:r>
        <w:rPr>
          <w:rFonts w:hint="eastAsia" w:ascii="宋体" w:hAnsi="Times New Roman" w:eastAsia="宋体" w:cs="Times New Roman"/>
          <w:b/>
          <w:bCs/>
          <w:color w:val="auto"/>
          <w:szCs w:val="21"/>
          <w:highlight w:val="none"/>
          <w:lang w:eastAsia="zh-CN"/>
        </w:rPr>
        <w:t>签</w:t>
      </w:r>
      <w:r>
        <w:rPr>
          <w:rFonts w:hint="eastAsia" w:ascii="宋体" w:hAnsi="Times New Roman" w:eastAsia="宋体" w:cs="Times New Roman"/>
          <w:b/>
          <w:bCs/>
          <w:color w:val="auto"/>
          <w:szCs w:val="21"/>
          <w:highlight w:val="none"/>
          <w:lang w:val="en-US" w:eastAsia="zh-CN"/>
        </w:rPr>
        <w:t>章</w:t>
      </w:r>
      <w:r>
        <w:rPr>
          <w:rFonts w:hint="eastAsia" w:ascii="宋体" w:hAnsi="Times New Roman" w:eastAsia="宋体" w:cs="Times New Roman"/>
          <w:b/>
          <w:bCs/>
          <w:color w:val="auto"/>
          <w:szCs w:val="21"/>
          <w:highlight w:val="none"/>
          <w:lang w:eastAsia="zh-CN"/>
        </w:rPr>
        <w:t>及</w:t>
      </w:r>
      <w:r>
        <w:rPr>
          <w:rFonts w:hint="eastAsia" w:ascii="宋体" w:hAnsi="Times New Roman" w:eastAsia="宋体" w:cs="Times New Roman"/>
          <w:b/>
          <w:bCs/>
          <w:color w:val="auto"/>
          <w:szCs w:val="21"/>
          <w:highlight w:val="none"/>
          <w:lang w:val="en-US" w:eastAsia="zh-CN"/>
        </w:rPr>
        <w:t>提供相应</w:t>
      </w:r>
      <w:r>
        <w:rPr>
          <w:rFonts w:hint="eastAsia" w:ascii="宋体" w:hAnsi="Times New Roman" w:eastAsia="宋体" w:cs="Times New Roman"/>
          <w:b/>
          <w:bCs/>
          <w:color w:val="auto"/>
          <w:szCs w:val="21"/>
          <w:highlight w:val="none"/>
          <w:lang w:eastAsia="zh-CN"/>
        </w:rPr>
        <w:t>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81" w:name="_Toc425084385"/>
      <w:bookmarkStart w:id="82" w:name="_Toc451384148"/>
      <w:r>
        <w:rPr>
          <w:rFonts w:hint="eastAsia" w:ascii="宋体" w:hAnsi="宋体"/>
          <w:color w:val="000000"/>
          <w:szCs w:val="21"/>
          <w:highlight w:val="none"/>
        </w:rPr>
        <w:t>一、将遵循公</w:t>
      </w:r>
      <w:bookmarkStart w:id="83" w:name="_Toc506107356"/>
      <w:bookmarkStart w:id="84" w:name="_Toc503196197"/>
      <w:bookmarkStart w:id="85" w:name="_Toc26598"/>
      <w:r>
        <w:rPr>
          <w:rFonts w:hint="eastAsia" w:ascii="宋体" w:hAnsi="宋体"/>
          <w:color w:val="000000"/>
          <w:szCs w:val="21"/>
          <w:highlight w:val="none"/>
        </w:rPr>
        <w:t>开、公正和诚实信用</w:t>
      </w:r>
      <w:bookmarkEnd w:id="83"/>
      <w:bookmarkEnd w:id="84"/>
      <w:r>
        <w:rPr>
          <w:rFonts w:hint="eastAsia" w:ascii="宋体" w:hAnsi="宋体"/>
          <w:color w:val="000000"/>
          <w:szCs w:val="21"/>
          <w:highlight w:val="none"/>
        </w:rPr>
        <w:t>的</w:t>
      </w:r>
      <w:bookmarkEnd w:id="85"/>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81"/>
    <w:bookmarkEnd w:id="82"/>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spacing w:line="400" w:lineRule="exact"/>
        <w:jc w:val="center"/>
        <w:rPr>
          <w:rFonts w:hint="eastAsia"/>
          <w:b/>
          <w:color w:val="auto"/>
          <w:sz w:val="36"/>
          <w:szCs w:val="36"/>
          <w:highlight w:val="none"/>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5"/>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color w:val="auto"/>
                <w:sz w:val="24"/>
                <w:highlight w:val="none"/>
              </w:rPr>
              <w:t>投标</w:t>
            </w:r>
            <w:r>
              <w:rPr>
                <w:rFonts w:hint="eastAsia" w:ascii="宋体"/>
                <w:color w:val="auto"/>
                <w:sz w:val="24"/>
                <w:highlight w:val="none"/>
                <w:lang w:val="en-US" w:eastAsia="zh-CN"/>
              </w:rPr>
              <w:t>报</w:t>
            </w:r>
            <w:r>
              <w:rPr>
                <w:rFonts w:hint="eastAsia" w:ascii="宋体"/>
                <w:color w:val="auto"/>
                <w:sz w:val="24"/>
                <w:highlight w:val="none"/>
              </w:rPr>
              <w:t>价</w:t>
            </w:r>
            <w:r>
              <w:rPr>
                <w:rFonts w:hint="eastAsia" w:ascii="宋体"/>
                <w:color w:val="auto"/>
                <w:sz w:val="24"/>
                <w:highlight w:val="none"/>
                <w:lang w:eastAsia="zh-CN"/>
              </w:rPr>
              <w:t>（</w:t>
            </w:r>
            <w:r>
              <w:rPr>
                <w:rFonts w:hint="eastAsia" w:ascii="宋体"/>
                <w:color w:val="auto"/>
                <w:sz w:val="24"/>
                <w:highlight w:val="none"/>
                <w:lang w:val="en-US" w:eastAsia="zh-CN"/>
              </w:rPr>
              <w:t>元）</w:t>
            </w:r>
            <w:r>
              <w:rPr>
                <w:rFonts w:hint="eastAsia" w:ascii="宋体"/>
                <w:color w:val="auto"/>
                <w:sz w:val="24"/>
                <w:highlight w:val="none"/>
              </w:rPr>
              <w:t>\</w:t>
            </w:r>
            <w:r>
              <w:rPr>
                <w:rFonts w:hint="eastAsia" w:ascii="宋体"/>
                <w:color w:val="auto"/>
                <w:sz w:val="24"/>
                <w:highlight w:val="none"/>
                <w:lang w:val="en-US" w:eastAsia="zh-CN"/>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投标报价（两年保险费用）</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880" w:firstLineChars="12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一年保险费用</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440" w:firstLineChars="6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jc w:val="both"/>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u w:color="000000"/>
                <w:lang w:val="en-US" w:eastAsia="zh-CN" w:bidi="ar"/>
              </w:rPr>
              <w:t>（其中雇主责任保险最高限价为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元/人，暂定人数40人；飞越丛林探险乐园项目公众责任保险最高限价为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元；琅琊山森林漂流项目公众责任保险最高限价为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960" w:firstLineChars="400"/>
              <w:textAlignment w:val="auto"/>
              <w:rPr>
                <w:rFonts w:hint="default" w:ascii="宋体" w:hAnsi="Times New Roman" w:eastAsia="宋体" w:cs="Times New Roman"/>
                <w:color w:val="auto"/>
                <w:sz w:val="24"/>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kern w:val="2"/>
                <w:sz w:val="24"/>
                <w:szCs w:val="24"/>
                <w:highlight w:val="none"/>
                <w:lang w:val="en-US"/>
              </w:rPr>
            </w:pPr>
            <w:r>
              <w:rPr>
                <w:rFonts w:hint="eastAsia" w:ascii="宋体"/>
                <w:color w:val="auto"/>
                <w:sz w:val="24"/>
                <w:highlight w:val="none"/>
                <w:lang w:val="en-US" w:eastAsia="zh-CN"/>
              </w:rPr>
              <w:t>服务期</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lang w:val="en-US" w:eastAsia="zh-CN"/>
              </w:rPr>
              <w:t>。</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致：</w:t>
      </w:r>
      <w:r>
        <w:rPr>
          <w:rFonts w:hint="eastAsia" w:ascii="宋体"/>
          <w:color w:val="000000"/>
          <w:sz w:val="24"/>
          <w:highlight w:val="none"/>
          <w:u w:val="single"/>
        </w:rPr>
        <w:t xml:space="preserve">       (</w:t>
      </w:r>
      <w:r>
        <w:rPr>
          <w:rFonts w:hint="eastAsia" w:ascii="宋体"/>
          <w:color w:val="000000"/>
          <w:sz w:val="24"/>
          <w:highlight w:val="none"/>
          <w:u w:val="single"/>
          <w:lang w:eastAsia="zh-CN"/>
        </w:rPr>
        <w:t>招标人</w:t>
      </w:r>
      <w:r>
        <w:rPr>
          <w:rFonts w:hint="eastAsia" w:ascii="宋体"/>
          <w:color w:val="000000"/>
          <w:sz w:val="24"/>
          <w:highlight w:val="none"/>
          <w:u w:val="single"/>
        </w:rPr>
        <w:t xml:space="preserve">)       </w:t>
      </w:r>
      <w:r>
        <w:rPr>
          <w:rFonts w:hint="eastAsia" w:asci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rPr>
        <w:t>1.我们决定参加贵单位组织的“</w:t>
      </w:r>
      <w:r>
        <w:rPr>
          <w:rFonts w:hint="eastAsia" w:ascii="宋体"/>
          <w:color w:val="000000"/>
          <w:sz w:val="24"/>
          <w:highlight w:val="none"/>
          <w:u w:val="single"/>
        </w:rPr>
        <w:t xml:space="preserve"> （项目名称）    </w:t>
      </w:r>
      <w:r>
        <w:rPr>
          <w:rFonts w:hint="eastAsia" w:ascii="宋体"/>
          <w:color w:val="000000"/>
          <w:sz w:val="24"/>
          <w:highlight w:val="none"/>
        </w:rPr>
        <w:t>”的</w:t>
      </w:r>
      <w:r>
        <w:rPr>
          <w:rFonts w:hint="eastAsia" w:ascii="宋体"/>
          <w:color w:val="000000"/>
          <w:sz w:val="24"/>
          <w:highlight w:val="none"/>
          <w:lang w:val="en-US" w:eastAsia="zh-CN"/>
        </w:rPr>
        <w:t>招标</w:t>
      </w:r>
      <w:r>
        <w:rPr>
          <w:rFonts w:hint="eastAsia" w:ascii="宋体"/>
          <w:color w:val="000000"/>
          <w:sz w:val="24"/>
          <w:highlight w:val="none"/>
        </w:rPr>
        <w:t xml:space="preserve">。我方授权 </w:t>
      </w:r>
      <w:r>
        <w:rPr>
          <w:rFonts w:hint="eastAsia" w:ascii="宋体"/>
          <w:color w:val="000000"/>
          <w:sz w:val="24"/>
          <w:highlight w:val="none"/>
          <w:u w:val="single"/>
        </w:rPr>
        <w:t xml:space="preserve">              </w:t>
      </w:r>
      <w:r>
        <w:rPr>
          <w:rFonts w:hint="eastAsia" w:ascii="宋体"/>
          <w:color w:val="000000"/>
          <w:sz w:val="24"/>
          <w:highlight w:val="none"/>
        </w:rPr>
        <w:t>(姓名和职务)代表我方</w:t>
      </w:r>
      <w:r>
        <w:rPr>
          <w:rFonts w:hint="eastAsia" w:ascii="宋体"/>
          <w:color w:val="000000"/>
          <w:sz w:val="24"/>
          <w:highlight w:val="none"/>
          <w:u w:val="single"/>
        </w:rPr>
        <w:t xml:space="preserve">               </w:t>
      </w:r>
      <w:r>
        <w:rPr>
          <w:rFonts w:hint="eastAsia" w:ascii="宋体"/>
          <w:color w:val="000000"/>
          <w:sz w:val="24"/>
          <w:highlight w:val="none"/>
        </w:rPr>
        <w:t>（投标人的名称）全权处理本项目投标的有关事宜。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2.我方愿意按照招标文件规定的各项要求，向</w:t>
      </w:r>
      <w:r>
        <w:rPr>
          <w:rFonts w:hint="eastAsia" w:ascii="宋体" w:hAnsi="宋体" w:eastAsia="宋体" w:cs="宋体"/>
          <w:color w:val="000000"/>
          <w:sz w:val="24"/>
          <w:szCs w:val="24"/>
          <w:highlight w:val="none"/>
          <w:lang w:eastAsia="zh-CN"/>
        </w:rPr>
        <w:t>招标人</w:t>
      </w:r>
      <w:r>
        <w:rPr>
          <w:rFonts w:hint="eastAsia" w:ascii="宋体" w:hAnsi="宋体" w:eastAsia="宋体" w:cs="宋体"/>
          <w:color w:val="000000"/>
          <w:sz w:val="24"/>
          <w:szCs w:val="24"/>
          <w:highlight w:val="none"/>
        </w:rPr>
        <w:t xml:space="preserve">提供“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w:t>
      </w:r>
      <w:r>
        <w:rPr>
          <w:rFonts w:hint="eastAsia" w:ascii="宋体" w:hAnsi="宋体" w:eastAsia="宋体" w:cs="宋体"/>
          <w:color w:val="000000"/>
          <w:sz w:val="24"/>
          <w:szCs w:val="24"/>
          <w:highlight w:val="none"/>
          <w:lang w:val="en-US" w:eastAsia="zh-CN"/>
        </w:rPr>
        <w:t>名称</w:t>
      </w:r>
      <w:r>
        <w:rPr>
          <w:rFonts w:hint="eastAsia" w:ascii="宋体" w:hAnsi="宋体" w:eastAsia="宋体" w:cs="宋体"/>
          <w:color w:val="000000"/>
          <w:sz w:val="24"/>
          <w:szCs w:val="24"/>
          <w:highlight w:val="none"/>
        </w:rPr>
        <w:t>）”项目的服务，我方愿以</w:t>
      </w:r>
      <w:r>
        <w:rPr>
          <w:rFonts w:hint="eastAsia" w:ascii="宋体" w:hAnsi="宋体" w:eastAsia="宋体" w:cs="宋体"/>
          <w:color w:val="000000"/>
          <w:sz w:val="24"/>
          <w:szCs w:val="24"/>
          <w:highlight w:val="none"/>
          <w:lang w:val="en-US" w:eastAsia="zh-CN"/>
        </w:rPr>
        <w:t>投标报价</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lang w:val="en-US" w:eastAsia="zh-CN"/>
        </w:rPr>
        <w:t>元</w:t>
      </w:r>
      <w:r>
        <w:rPr>
          <w:rFonts w:hint="eastAsia" w:ascii="宋体" w:hAnsi="宋体" w:eastAsia="宋体" w:cs="宋体"/>
          <w:color w:val="000000"/>
          <w:sz w:val="24"/>
          <w:szCs w:val="24"/>
          <w:highlight w:val="none"/>
        </w:rPr>
        <w:t>承</w:t>
      </w:r>
      <w:r>
        <w:rPr>
          <w:rFonts w:hint="eastAsia" w:ascii="宋体" w:hAnsi="宋体" w:eastAsia="宋体" w:cs="宋体"/>
          <w:color w:val="000000"/>
          <w:sz w:val="24"/>
          <w:szCs w:val="24"/>
          <w:highlight w:val="none"/>
          <w:lang w:val="en-US" w:eastAsia="zh-CN"/>
        </w:rPr>
        <w:t>包</w:t>
      </w:r>
      <w:r>
        <w:rPr>
          <w:rFonts w:hint="eastAsia" w:ascii="宋体" w:hAnsi="宋体" w:eastAsia="宋体" w:cs="宋体"/>
          <w:color w:val="000000"/>
          <w:sz w:val="24"/>
          <w:szCs w:val="24"/>
          <w:highlight w:val="none"/>
        </w:rPr>
        <w:t>上述</w:t>
      </w:r>
      <w:r>
        <w:rPr>
          <w:rFonts w:hint="eastAsia" w:ascii="宋体" w:hAnsi="宋体" w:eastAsia="宋体" w:cs="宋体"/>
          <w:color w:val="000000"/>
          <w:sz w:val="24"/>
          <w:szCs w:val="24"/>
          <w:highlight w:val="none"/>
          <w:lang w:val="en-US" w:eastAsia="zh-CN"/>
        </w:rPr>
        <w:t>项目</w:t>
      </w:r>
      <w:r>
        <w:rPr>
          <w:rFonts w:hint="eastAsia" w:ascii="宋体" w:hAnsi="Times New Roman" w:eastAsia="宋体" w:cs="Times New Roman"/>
          <w:color w:val="auto"/>
          <w:sz w:val="24"/>
          <w:highlight w:val="none"/>
          <w:lang w:val="en-US" w:eastAsia="zh-CN"/>
        </w:rPr>
        <w:t>保险服务</w:t>
      </w:r>
      <w:r>
        <w:rPr>
          <w:rFonts w:hint="eastAsia" w:ascii="宋体" w:hAnsi="宋体" w:eastAsia="宋体" w:cs="宋体"/>
          <w:color w:val="000000"/>
          <w:sz w:val="21"/>
          <w:szCs w:val="21"/>
          <w:highlight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color w:val="000000"/>
          <w:sz w:val="24"/>
          <w:szCs w:val="24"/>
          <w:highlight w:val="none"/>
        </w:rPr>
        <w:t>3.</w:t>
      </w:r>
      <w:r>
        <w:rPr>
          <w:rFonts w:hint="eastAsia" w:ascii="宋体" w:hAnsi="宋体" w:cs="宋体"/>
          <w:sz w:val="24"/>
          <w:szCs w:val="24"/>
          <w:highlight w:val="none"/>
        </w:rPr>
        <w:t>本项目投标有效期为</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6</w:t>
      </w:r>
      <w:r>
        <w:rPr>
          <w:rFonts w:hint="eastAsia" w:ascii="宋体" w:hAnsi="宋体" w:cs="宋体"/>
          <w:sz w:val="24"/>
          <w:szCs w:val="24"/>
          <w:highlight w:val="none"/>
          <w:u w:val="single"/>
        </w:rPr>
        <w:t xml:space="preserve">0  </w:t>
      </w:r>
      <w:r>
        <w:rPr>
          <w:rFonts w:hint="eastAsia" w:ascii="宋体" w:hAnsi="宋体" w:cs="宋体"/>
          <w:sz w:val="24"/>
          <w:szCs w:val="24"/>
          <w:highlight w:val="none"/>
        </w:rPr>
        <w:t>日历天（从投标截止之日算起）。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rPr>
        <w:t>4.一旦我方成为合同签字人，我方将严格履行合同规定的责任和义务。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lang w:val="en-US" w:eastAsia="zh-CN"/>
        </w:rPr>
        <w:t>5</w:t>
      </w:r>
      <w:r>
        <w:rPr>
          <w:rFonts w:hint="eastAsia" w:ascii="宋体"/>
          <w:color w:val="000000"/>
          <w:sz w:val="24"/>
          <w:highlight w:val="none"/>
        </w:rPr>
        <w:t>.</w:t>
      </w:r>
      <w:r>
        <w:rPr>
          <w:rFonts w:hint="eastAsia" w:ascii="宋体" w:hAnsi="宋体" w:eastAsia="宋体" w:cs="宋体"/>
          <w:color w:val="000000"/>
          <w:kern w:val="0"/>
          <w:sz w:val="24"/>
          <w:szCs w:val="24"/>
          <w:highlight w:val="none"/>
          <w:u w:color="000000"/>
          <w:lang w:val="en-US" w:eastAsia="zh-CN" w:bidi="ar"/>
        </w:rPr>
        <w:t>我方愿意提供可能另外要求的、与投标有关的文件资料，并保证我方已提供和将要提供的文件是真实的、准确的。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color w:val="000000"/>
          <w:sz w:val="24"/>
          <w:highlight w:val="none"/>
          <w:lang w:val="en-US" w:eastAsia="zh-CN"/>
        </w:rPr>
        <w:t>6</w:t>
      </w:r>
      <w:r>
        <w:rPr>
          <w:rFonts w:hint="eastAsia" w:ascii="宋体"/>
          <w:color w:val="000000"/>
          <w:sz w:val="24"/>
          <w:highlight w:val="none"/>
        </w:rPr>
        <w:t>.我单位提供如下通讯地址：</w:t>
      </w:r>
      <w:r>
        <w:rPr>
          <w:rFonts w:hint="eastAsia" w:ascii="宋体"/>
          <w:color w:val="000000"/>
          <w:sz w:val="24"/>
          <w:highlight w:val="none"/>
          <w:u w:val="single"/>
        </w:rPr>
        <w:t xml:space="preserve">                电子邮箱（地址）</w:t>
      </w:r>
      <w:r>
        <w:rPr>
          <w:rFonts w:hint="eastAsia" w:ascii="宋体"/>
          <w:color w:val="000000"/>
          <w:sz w:val="24"/>
          <w:highlight w:val="none"/>
        </w:rPr>
        <w:t>，确认本项目相关法律文书均通过提供的以上地址送达，相关文书只要发送至以上电子邮箱（地址）即视为送达，投标人愿意承担一切法律后果。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p>
    <w:p>
      <w:pPr>
        <w:rPr>
          <w:rFonts w:hint="eastAsia" w:asciiTheme="majorEastAsia" w:hAnsiTheme="majorEastAsia" w:eastAsiaTheme="majorEastAsia" w:cstheme="majorEastAsia"/>
          <w:b/>
          <w:bCs w:val="0"/>
          <w:color w:val="auto"/>
          <w:sz w:val="32"/>
          <w:szCs w:val="32"/>
          <w:highlight w:val="none"/>
          <w:lang w:eastAsia="zh-CN"/>
        </w:rPr>
      </w:pPr>
      <w:bookmarkStart w:id="86" w:name="_Toc6275_WPSOffice_Level1"/>
      <w:bookmarkEnd w:id="86"/>
      <w:r>
        <w:rPr>
          <w:rFonts w:hint="eastAsia" w:asciiTheme="majorEastAsia" w:hAnsiTheme="majorEastAsia" w:eastAsiaTheme="majorEastAsia" w:cstheme="majorEastAsia"/>
          <w:b/>
          <w:bCs w:val="0"/>
          <w:color w:val="auto"/>
          <w:sz w:val="32"/>
          <w:szCs w:val="32"/>
          <w:highlight w:val="none"/>
          <w:lang w:eastAsia="zh-CN"/>
        </w:rPr>
        <w:br w:type="page"/>
      </w:r>
    </w:p>
    <w:p>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八</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000000"/>
                <w:lang w:val="en-US" w:eastAsia="zh-CN" w:bidi="ar"/>
              </w:rPr>
              <w:t>2024年安徽省琅琊山旅游发展有限公司保险服务项目</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招标人：安徽省琅琊山旅游发展有限公司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联系人：卞长城</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联系电话：17355083982</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2024年4月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2024年4月</w:t>
            </w:r>
          </w:p>
        </w:tc>
      </w:tr>
    </w:tbl>
    <w:p>
      <w:pPr>
        <w:rPr>
          <w:rFonts w:hint="eastAsia" w:asciiTheme="majorEastAsia" w:hAnsiTheme="majorEastAsia" w:eastAsiaTheme="majorEastAsia" w:cstheme="majorEastAsia"/>
          <w:color w:val="auto"/>
          <w:highlight w:val="none"/>
        </w:rPr>
      </w:pPr>
    </w:p>
    <w:bookmarkEnd w:id="87"/>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53BAD"/>
    <w:multiLevelType w:val="singleLevel"/>
    <w:tmpl w:val="94153BAD"/>
    <w:lvl w:ilvl="0" w:tentative="0">
      <w:start w:val="5"/>
      <w:numFmt w:val="chineseCounting"/>
      <w:suff w:val="space"/>
      <w:lvlText w:val="第%1条"/>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7E4A495E"/>
    <w:multiLevelType w:val="singleLevel"/>
    <w:tmpl w:val="7E4A495E"/>
    <w:lvl w:ilvl="0" w:tentative="0">
      <w:start w:val="5"/>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zNGJmZTJjZjYyOTAxNmU5OTk2Y2FjYTZmMzRiZmQifQ=="/>
  </w:docVars>
  <w:rsids>
    <w:rsidRoot w:val="440F4D94"/>
    <w:rsid w:val="00950983"/>
    <w:rsid w:val="01D118B5"/>
    <w:rsid w:val="01E872A1"/>
    <w:rsid w:val="01F1594A"/>
    <w:rsid w:val="032031D0"/>
    <w:rsid w:val="05026925"/>
    <w:rsid w:val="05A818A3"/>
    <w:rsid w:val="06D54ED0"/>
    <w:rsid w:val="07C425FF"/>
    <w:rsid w:val="09D71F94"/>
    <w:rsid w:val="0AFF501E"/>
    <w:rsid w:val="0B286E8D"/>
    <w:rsid w:val="0CEF01A1"/>
    <w:rsid w:val="0D027CEC"/>
    <w:rsid w:val="0D4228C9"/>
    <w:rsid w:val="0EBB3464"/>
    <w:rsid w:val="0EC559EB"/>
    <w:rsid w:val="0F5A3543"/>
    <w:rsid w:val="101C4945"/>
    <w:rsid w:val="11273F56"/>
    <w:rsid w:val="11795E61"/>
    <w:rsid w:val="12431559"/>
    <w:rsid w:val="14334ED5"/>
    <w:rsid w:val="14DF1632"/>
    <w:rsid w:val="156D5A04"/>
    <w:rsid w:val="162403C8"/>
    <w:rsid w:val="1A2C0203"/>
    <w:rsid w:val="1B0B6A26"/>
    <w:rsid w:val="1BC65E20"/>
    <w:rsid w:val="1CF617FA"/>
    <w:rsid w:val="1DD7722D"/>
    <w:rsid w:val="1E474369"/>
    <w:rsid w:val="1E767AD1"/>
    <w:rsid w:val="1FBE5586"/>
    <w:rsid w:val="2035457B"/>
    <w:rsid w:val="204506D8"/>
    <w:rsid w:val="20DE3A7A"/>
    <w:rsid w:val="20F63292"/>
    <w:rsid w:val="21391D2B"/>
    <w:rsid w:val="21FC6157"/>
    <w:rsid w:val="222D5B93"/>
    <w:rsid w:val="239955A4"/>
    <w:rsid w:val="253813EE"/>
    <w:rsid w:val="27427F5F"/>
    <w:rsid w:val="278542BB"/>
    <w:rsid w:val="287E4991"/>
    <w:rsid w:val="2A68414C"/>
    <w:rsid w:val="2E0B6A2C"/>
    <w:rsid w:val="2E42138D"/>
    <w:rsid w:val="32013042"/>
    <w:rsid w:val="323852C9"/>
    <w:rsid w:val="326F45EB"/>
    <w:rsid w:val="32812567"/>
    <w:rsid w:val="344F5EC1"/>
    <w:rsid w:val="36F154C9"/>
    <w:rsid w:val="37F42885"/>
    <w:rsid w:val="3D7F110E"/>
    <w:rsid w:val="3D8B68BD"/>
    <w:rsid w:val="3F0D0952"/>
    <w:rsid w:val="3F3A5217"/>
    <w:rsid w:val="3FB84DD6"/>
    <w:rsid w:val="3FDC1609"/>
    <w:rsid w:val="40585B1F"/>
    <w:rsid w:val="40E262C9"/>
    <w:rsid w:val="41C76417"/>
    <w:rsid w:val="42AB7679"/>
    <w:rsid w:val="42F933B2"/>
    <w:rsid w:val="43E358A1"/>
    <w:rsid w:val="440F4D94"/>
    <w:rsid w:val="44121234"/>
    <w:rsid w:val="45132EF4"/>
    <w:rsid w:val="45602117"/>
    <w:rsid w:val="46501639"/>
    <w:rsid w:val="474318BA"/>
    <w:rsid w:val="47DC16A5"/>
    <w:rsid w:val="491938C4"/>
    <w:rsid w:val="49560276"/>
    <w:rsid w:val="4B8A2C90"/>
    <w:rsid w:val="4C3857CB"/>
    <w:rsid w:val="4F522371"/>
    <w:rsid w:val="4FA1515E"/>
    <w:rsid w:val="510E11AC"/>
    <w:rsid w:val="51EE0E17"/>
    <w:rsid w:val="536D4E93"/>
    <w:rsid w:val="5523352E"/>
    <w:rsid w:val="56EF4104"/>
    <w:rsid w:val="57D3727A"/>
    <w:rsid w:val="58387F0B"/>
    <w:rsid w:val="5AB972A9"/>
    <w:rsid w:val="5AC41FE9"/>
    <w:rsid w:val="5D2B5019"/>
    <w:rsid w:val="5D7002D3"/>
    <w:rsid w:val="5E263388"/>
    <w:rsid w:val="604D11B9"/>
    <w:rsid w:val="611E1EFE"/>
    <w:rsid w:val="614F38C7"/>
    <w:rsid w:val="62446173"/>
    <w:rsid w:val="62C47C43"/>
    <w:rsid w:val="6509245E"/>
    <w:rsid w:val="668A652A"/>
    <w:rsid w:val="672152A7"/>
    <w:rsid w:val="67DC5256"/>
    <w:rsid w:val="697C7043"/>
    <w:rsid w:val="699368D6"/>
    <w:rsid w:val="6EA934B6"/>
    <w:rsid w:val="706E041E"/>
    <w:rsid w:val="70C02467"/>
    <w:rsid w:val="72A03324"/>
    <w:rsid w:val="739B6F6A"/>
    <w:rsid w:val="741C4DD8"/>
    <w:rsid w:val="746B63CF"/>
    <w:rsid w:val="746C0AE0"/>
    <w:rsid w:val="74C85615"/>
    <w:rsid w:val="75843174"/>
    <w:rsid w:val="760F0C92"/>
    <w:rsid w:val="76B7003F"/>
    <w:rsid w:val="777728A5"/>
    <w:rsid w:val="78C3318D"/>
    <w:rsid w:val="79757E4E"/>
    <w:rsid w:val="79D63AE0"/>
    <w:rsid w:val="7A2A6204"/>
    <w:rsid w:val="7AF5326F"/>
    <w:rsid w:val="7B5D7ABB"/>
    <w:rsid w:val="7BFE44E8"/>
    <w:rsid w:val="7D256A57"/>
    <w:rsid w:val="7D5C22EA"/>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5"/>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autoRedefine/>
    <w:qFormat/>
    <w:uiPriority w:val="0"/>
    <w:pPr>
      <w:keepNext/>
      <w:keepLines/>
      <w:outlineLvl w:val="2"/>
    </w:pPr>
    <w:rPr>
      <w:kern w:val="0"/>
      <w:sz w:val="28"/>
      <w:szCs w:val="20"/>
    </w:rPr>
  </w:style>
  <w:style w:type="paragraph" w:styleId="4">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7"/>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3"/>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2"/>
    <w:autoRedefine/>
    <w:qFormat/>
    <w:uiPriority w:val="0"/>
    <w:pPr>
      <w:spacing w:after="120" w:afterLines="0" w:afterAutospacing="0"/>
      <w:ind w:left="420" w:leftChars="200"/>
    </w:pPr>
  </w:style>
  <w:style w:type="paragraph" w:styleId="9">
    <w:name w:val="envelope return"/>
    <w:basedOn w:val="1"/>
    <w:next w:val="5"/>
    <w:autoRedefine/>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autoRedefine/>
    <w:qFormat/>
    <w:uiPriority w:val="0"/>
    <w:pPr>
      <w:widowControl w:val="0"/>
      <w:snapToGrid w:val="0"/>
      <w:spacing w:line="360" w:lineRule="auto"/>
    </w:pPr>
    <w:rPr>
      <w:rFonts w:ascii="Arial" w:hAnsi="Arial" w:eastAsia="仿宋_GB2312"/>
      <w:sz w:val="31"/>
    </w:rPr>
  </w:style>
  <w:style w:type="paragraph" w:styleId="13">
    <w:name w:val="toc 3"/>
    <w:basedOn w:val="1"/>
    <w:next w:val="1"/>
    <w:autoRedefine/>
    <w:qFormat/>
    <w:uiPriority w:val="39"/>
    <w:pPr>
      <w:jc w:val="left"/>
    </w:pPr>
    <w:rPr>
      <w:rFonts w:ascii="Calibri" w:hAnsi="Calibri"/>
      <w:smallCaps/>
      <w:sz w:val="22"/>
      <w:szCs w:val="22"/>
    </w:rPr>
  </w:style>
  <w:style w:type="paragraph" w:styleId="14">
    <w:name w:val="Plain Text"/>
    <w:basedOn w:val="1"/>
    <w:next w:val="1"/>
    <w:link w:val="37"/>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autoRedefine/>
    <w:qFormat/>
    <w:uiPriority w:val="0"/>
    <w:pPr>
      <w:tabs>
        <w:tab w:val="center" w:pos="4153"/>
        <w:tab w:val="right" w:pos="8306"/>
      </w:tabs>
      <w:snapToGrid w:val="0"/>
      <w:jc w:val="left"/>
    </w:pPr>
    <w:rPr>
      <w:sz w:val="18"/>
    </w:rPr>
  </w:style>
  <w:style w:type="paragraph" w:styleId="17">
    <w:name w:val="header"/>
    <w:basedOn w:val="1"/>
    <w:link w:val="3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39"/>
    <w:pPr>
      <w:spacing w:before="120" w:after="120"/>
      <w:jc w:val="left"/>
    </w:pPr>
    <w:rPr>
      <w:b/>
      <w:bCs/>
      <w:caps/>
      <w:sz w:val="20"/>
    </w:rPr>
  </w:style>
  <w:style w:type="paragraph" w:styleId="19">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autoRedefine/>
    <w:semiHidden/>
    <w:unhideWhenUsed/>
    <w:qFormat/>
    <w:uiPriority w:val="99"/>
    <w:pPr>
      <w:snapToGrid w:val="0"/>
      <w:jc w:val="left"/>
    </w:pPr>
    <w:rPr>
      <w:sz w:val="18"/>
    </w:rPr>
  </w:style>
  <w:style w:type="paragraph" w:styleId="21">
    <w:name w:val="Body Text 2"/>
    <w:basedOn w:val="1"/>
    <w:autoRedefine/>
    <w:qFormat/>
    <w:uiPriority w:val="0"/>
    <w:rPr>
      <w:kern w:val="0"/>
      <w:sz w:val="24"/>
    </w:rPr>
  </w:style>
  <w:style w:type="paragraph" w:styleId="22">
    <w:name w:val="Normal (Web)"/>
    <w:basedOn w:val="1"/>
    <w:next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autoRedefine/>
    <w:qFormat/>
    <w:uiPriority w:val="0"/>
    <w:pPr>
      <w:adjustRightInd/>
      <w:spacing w:after="120" w:line="240" w:lineRule="auto"/>
      <w:ind w:firstLine="420" w:firstLineChars="100"/>
      <w:jc w:val="both"/>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FF"/>
      <w:u w:val="single"/>
    </w:rPr>
  </w:style>
  <w:style w:type="character" w:styleId="28">
    <w:name w:val="footnote reference"/>
    <w:basedOn w:val="26"/>
    <w:autoRedefine/>
    <w:semiHidden/>
    <w:unhideWhenUsed/>
    <w:qFormat/>
    <w:uiPriority w:val="99"/>
    <w:rPr>
      <w:vertAlign w:val="superscript"/>
    </w:rPr>
  </w:style>
  <w:style w:type="paragraph" w:customStyle="1" w:styleId="2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autoRedefine/>
    <w:qFormat/>
    <w:uiPriority w:val="0"/>
    <w:pPr>
      <w:ind w:left="240"/>
    </w:pPr>
    <w:rPr>
      <w:sz w:val="16"/>
    </w:rPr>
  </w:style>
  <w:style w:type="paragraph" w:customStyle="1" w:styleId="31">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8"/>
    <w:autoRedefine/>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7"/>
    <w:autoRedefine/>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autoRedefine/>
    <w:qFormat/>
    <w:uiPriority w:val="0"/>
    <w:rPr>
      <w:rFonts w:ascii="Arial" w:hAnsi="Arial" w:eastAsia="仿宋_GB2312" w:cs="Arial"/>
      <w:color w:val="000000"/>
      <w:sz w:val="32"/>
      <w:szCs w:val="32"/>
      <w:u w:color="000000"/>
    </w:rPr>
  </w:style>
  <w:style w:type="character" w:customStyle="1" w:styleId="35">
    <w:name w:val="标题 2 Char"/>
    <w:basedOn w:val="26"/>
    <w:link w:val="2"/>
    <w:autoRedefine/>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autoRedefine/>
    <w:qFormat/>
    <w:uiPriority w:val="0"/>
    <w:rPr>
      <w:rFonts w:hint="eastAsia" w:ascii="宋体" w:hAnsi="宋体" w:eastAsia="宋体" w:cs="宋体"/>
      <w:szCs w:val="21"/>
    </w:rPr>
  </w:style>
  <w:style w:type="character" w:customStyle="1" w:styleId="38">
    <w:name w:val="页脚 Char"/>
    <w:basedOn w:val="26"/>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autoRedefine/>
    <w:qFormat/>
    <w:uiPriority w:val="0"/>
    <w:rPr>
      <w:rFonts w:hint="eastAsia" w:ascii="宋体" w:hAnsi="宋体" w:eastAsia="宋体" w:cs="宋体"/>
      <w:color w:val="000000"/>
      <w:sz w:val="22"/>
      <w:szCs w:val="22"/>
      <w:u w:val="none"/>
    </w:rPr>
  </w:style>
  <w:style w:type="character" w:customStyle="1" w:styleId="43">
    <w:name w:val="font31"/>
    <w:basedOn w:val="26"/>
    <w:autoRedefine/>
    <w:qFormat/>
    <w:uiPriority w:val="0"/>
    <w:rPr>
      <w:rFonts w:hint="default" w:ascii="Times New Roman" w:hAnsi="Times New Roman" w:cs="Times New Roman"/>
      <w:color w:val="000000"/>
      <w:sz w:val="22"/>
      <w:szCs w:val="22"/>
      <w:u w:val="none"/>
    </w:rPr>
  </w:style>
  <w:style w:type="character" w:customStyle="1" w:styleId="44">
    <w:name w:val="font61"/>
    <w:basedOn w:val="26"/>
    <w:autoRedefine/>
    <w:qFormat/>
    <w:uiPriority w:val="0"/>
    <w:rPr>
      <w:rFonts w:hint="default" w:ascii="Times New Roman" w:hAnsi="Times New Roman" w:cs="Times New Roman"/>
      <w:color w:val="000000"/>
      <w:sz w:val="21"/>
      <w:szCs w:val="21"/>
      <w:u w:val="none"/>
    </w:rPr>
  </w:style>
  <w:style w:type="character" w:customStyle="1" w:styleId="45">
    <w:name w:val="font71"/>
    <w:basedOn w:val="26"/>
    <w:autoRedefine/>
    <w:qFormat/>
    <w:uiPriority w:val="0"/>
    <w:rPr>
      <w:rFonts w:hint="eastAsia" w:ascii="宋体" w:hAnsi="宋体" w:eastAsia="宋体" w:cs="宋体"/>
      <w:color w:val="000000"/>
      <w:sz w:val="21"/>
      <w:szCs w:val="21"/>
      <w:u w:val="none"/>
    </w:rPr>
  </w:style>
  <w:style w:type="character" w:customStyle="1" w:styleId="46">
    <w:name w:val="font01"/>
    <w:basedOn w:val="26"/>
    <w:autoRedefine/>
    <w:qFormat/>
    <w:uiPriority w:val="0"/>
    <w:rPr>
      <w:rFonts w:hint="eastAsia" w:ascii="宋体" w:hAnsi="宋体" w:eastAsia="宋体" w:cs="宋体"/>
      <w:color w:val="000000"/>
      <w:sz w:val="22"/>
      <w:szCs w:val="22"/>
      <w:u w:val="none"/>
    </w:rPr>
  </w:style>
  <w:style w:type="character" w:customStyle="1" w:styleId="47">
    <w:name w:val="font11"/>
    <w:basedOn w:val="26"/>
    <w:autoRedefine/>
    <w:qFormat/>
    <w:uiPriority w:val="0"/>
    <w:rPr>
      <w:rFonts w:hint="eastAsia" w:ascii="宋体" w:hAnsi="宋体" w:eastAsia="宋体" w:cs="宋体"/>
      <w:color w:val="000000"/>
      <w:sz w:val="21"/>
      <w:szCs w:val="21"/>
      <w:u w:val="none"/>
    </w:rPr>
  </w:style>
  <w:style w:type="character" w:customStyle="1" w:styleId="48">
    <w:name w:val="font41"/>
    <w:basedOn w:val="26"/>
    <w:autoRedefine/>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autoRedefine/>
    <w:qFormat/>
    <w:uiPriority w:val="0"/>
    <w:rPr>
      <w:rFonts w:hint="eastAsia" w:eastAsia="楷体"/>
    </w:rPr>
  </w:style>
  <w:style w:type="paragraph" w:customStyle="1" w:styleId="50">
    <w:name w:val="首行缩进"/>
    <w:basedOn w:val="1"/>
    <w:autoRedefine/>
    <w:qFormat/>
    <w:uiPriority w:val="0"/>
    <w:pPr>
      <w:ind w:firstLine="480" w:firstLineChars="200"/>
    </w:pPr>
    <w:rPr>
      <w:rFonts w:eastAsia="楷体_GB2312"/>
      <w:lang w:val="zh-CN"/>
    </w:rPr>
  </w:style>
  <w:style w:type="paragraph" w:customStyle="1" w:styleId="51">
    <w:name w:val="Table Paragraph"/>
    <w:basedOn w:val="1"/>
    <w:autoRedefine/>
    <w:qFormat/>
    <w:uiPriority w:val="1"/>
    <w:rPr>
      <w:rFonts w:ascii="宋体" w:hAnsi="宋体" w:eastAsia="宋体" w:cs="宋体"/>
      <w:lang w:val="zh-CN" w:bidi="zh-CN"/>
    </w:rPr>
  </w:style>
  <w:style w:type="paragraph" w:customStyle="1" w:styleId="52">
    <w:name w:val="正文不加"/>
    <w:basedOn w:val="1"/>
    <w:autoRedefine/>
    <w:qFormat/>
    <w:uiPriority w:val="0"/>
    <w:pPr>
      <w:snapToGrid w:val="0"/>
      <w:spacing w:line="360" w:lineRule="auto"/>
      <w:ind w:firstLine="200" w:firstLineChars="200"/>
    </w:pPr>
    <w:rPr>
      <w:rFonts w:ascii="宋体"/>
      <w:color w:val="000000"/>
      <w:sz w:val="24"/>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26140</Words>
  <Characters>27990</Characters>
  <Lines>0</Lines>
  <Paragraphs>0</Paragraphs>
  <TotalTime>4</TotalTime>
  <ScaleCrop>false</ScaleCrop>
  <LinksUpToDate>false</LinksUpToDate>
  <CharactersWithSpaces>30759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十七畫</cp:lastModifiedBy>
  <cp:lastPrinted>2024-04-20T03:10:00Z</cp:lastPrinted>
  <dcterms:modified xsi:type="dcterms:W3CDTF">2024-04-20T03:45:33Z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58A0B4692796418A86F2D53E6D60D452_13</vt:lpwstr>
  </property>
</Properties>
</file>