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Times New Roman" w:hAnsi="Times New Roman" w:eastAsia="宋体" w:cs="宋体"/>
          <w:b/>
          <w:bCs w:val="0"/>
          <w:color w:val="auto"/>
          <w:kern w:val="0"/>
          <w:sz w:val="72"/>
          <w:szCs w:val="72"/>
          <w:highlight w:val="none"/>
          <w:u w:color="000000"/>
          <w:lang w:val="en-US" w:eastAsia="zh-CN" w:bidi="ar"/>
        </w:rPr>
      </w:pPr>
      <w:r>
        <w:rPr>
          <w:rFonts w:hint="eastAsia" w:ascii="Times New Roman" w:hAnsi="Times New Roman" w:eastAsia="宋体" w:cs="宋体"/>
          <w:b/>
          <w:bCs w:val="0"/>
          <w:color w:val="auto"/>
          <w:kern w:val="0"/>
          <w:sz w:val="72"/>
          <w:szCs w:val="72"/>
          <w:highlight w:val="none"/>
          <w:u w:color="000000"/>
          <w:lang w:val="en-US" w:eastAsia="zh-CN" w:bidi="ar"/>
        </w:rPr>
        <w:t>琅琊山文创新品开发项目</w:t>
      </w:r>
    </w:p>
    <w:p>
      <w:pPr>
        <w:pStyle w:val="7"/>
        <w:rPr>
          <w:rFonts w:hint="eastAsia" w:ascii="Times New Roman" w:hAnsi="Times New Roman" w:eastAsia="宋体" w:cs="宋体"/>
          <w:b/>
          <w:bCs w:val="0"/>
          <w:color w:val="auto"/>
          <w:kern w:val="0"/>
          <w:sz w:val="48"/>
          <w:szCs w:val="28"/>
          <w:highlight w:val="none"/>
          <w:u w:color="000000"/>
          <w:lang w:val="en-US" w:eastAsia="zh-CN" w:bidi="ar"/>
        </w:rPr>
      </w:pPr>
    </w:p>
    <w:p>
      <w:pPr>
        <w:rPr>
          <w:rFonts w:hint="eastAsia" w:ascii="Times New Roman" w:hAnsi="Times New Roman" w:eastAsia="宋体" w:cs="宋体"/>
          <w:b/>
          <w:bCs w:val="0"/>
          <w:color w:val="auto"/>
          <w:kern w:val="0"/>
          <w:sz w:val="48"/>
          <w:szCs w:val="28"/>
          <w:highlight w:val="none"/>
          <w:u w:color="000000"/>
          <w:lang w:val="en-US" w:eastAsia="zh-CN" w:bidi="ar"/>
        </w:rPr>
      </w:pPr>
    </w:p>
    <w:p>
      <w:pPr>
        <w:pStyle w:val="7"/>
        <w:rPr>
          <w:rFonts w:hint="eastAsia" w:ascii="Times New Roman" w:hAnsi="Times New Roman" w:eastAsia="宋体" w:cs="宋体"/>
          <w:b/>
          <w:bCs w:val="0"/>
          <w:color w:val="auto"/>
          <w:kern w:val="0"/>
          <w:sz w:val="48"/>
          <w:szCs w:val="28"/>
          <w:highlight w:val="none"/>
          <w:u w:color="000000"/>
          <w:lang w:val="en-US" w:eastAsia="zh-CN" w:bidi="ar"/>
        </w:rPr>
      </w:pPr>
    </w:p>
    <w:p>
      <w:pPr>
        <w:rPr>
          <w:rFonts w:hint="eastAsia"/>
          <w:lang w:val="en-US" w:eastAsia="zh-CN"/>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rFonts w:hint="default" w:eastAsia="宋体"/>
          <w:b/>
          <w:bCs/>
          <w:color w:val="auto"/>
          <w:sz w:val="30"/>
          <w:szCs w:val="30"/>
          <w:highlight w:val="none"/>
          <w:lang w:val="en-US" w:eastAsia="zh-CN"/>
        </w:rPr>
      </w:pPr>
      <w:r>
        <w:rPr>
          <w:highlight w:val="none"/>
          <w:lang w:val="en-US"/>
        </w:rPr>
        <w:t xml:space="preserve"> </w:t>
      </w:r>
    </w:p>
    <w:p>
      <w:pPr>
        <w:spacing w:line="800" w:lineRule="exact"/>
        <w:jc w:val="center"/>
        <w:rPr>
          <w:rFonts w:hint="eastAsia" w:ascii="宋体"/>
          <w:b/>
          <w:color w:val="auto"/>
          <w:sz w:val="32"/>
          <w:szCs w:val="32"/>
          <w:highlight w:val="none"/>
        </w:rPr>
      </w:pPr>
      <w:r>
        <w:rPr>
          <w:rFonts w:hint="eastAsia" w:ascii="宋体"/>
          <w:b/>
          <w:color w:val="auto"/>
          <w:sz w:val="32"/>
          <w:szCs w:val="32"/>
          <w:highlight w:val="none"/>
          <w:lang w:val="en-US" w:eastAsia="zh-CN"/>
        </w:rPr>
        <w:t>招标人</w:t>
      </w:r>
      <w:r>
        <w:rPr>
          <w:rFonts w:hint="eastAsia" w:ascii="宋体"/>
          <w:b/>
          <w:color w:val="auto"/>
          <w:sz w:val="32"/>
          <w:szCs w:val="32"/>
          <w:highlight w:val="none"/>
        </w:rPr>
        <w:t>：</w:t>
      </w:r>
      <w:r>
        <w:rPr>
          <w:rFonts w:hint="eastAsia" w:ascii="宋体" w:hAnsi="宋体" w:eastAsia="宋体" w:cs="宋体"/>
          <w:b/>
          <w:bCs/>
          <w:color w:val="auto"/>
          <w:sz w:val="32"/>
          <w:szCs w:val="32"/>
          <w:highlight w:val="none"/>
          <w:u w:val="single"/>
          <w:lang w:val="en-US" w:eastAsia="zh-CN"/>
        </w:rPr>
        <w:t>安徽省琅琊山商贸发展有限公司</w:t>
      </w:r>
      <w:r>
        <w:rPr>
          <w:rFonts w:hint="eastAsia" w:ascii="宋体"/>
          <w:b/>
          <w:color w:val="auto"/>
          <w:sz w:val="32"/>
          <w:szCs w:val="32"/>
          <w:highlight w:val="none"/>
        </w:rPr>
        <w:t>（盖单位章）</w:t>
      </w:r>
    </w:p>
    <w:p>
      <w:pPr>
        <w:spacing w:line="800" w:lineRule="exact"/>
        <w:jc w:val="center"/>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hAnsi="宋体" w:cs="宋体"/>
          <w:b/>
          <w:bCs/>
          <w:color w:val="auto"/>
          <w:sz w:val="32"/>
          <w:szCs w:val="32"/>
          <w:highlight w:val="none"/>
          <w:u w:val="single"/>
        </w:rPr>
        <w:t>滁州市城投工程咨询管理有限公司</w:t>
      </w:r>
      <w:r>
        <w:rPr>
          <w:rFonts w:hint="eastAsia" w:ascii="宋体"/>
          <w:b/>
          <w:color w:val="auto"/>
          <w:sz w:val="32"/>
          <w:szCs w:val="32"/>
          <w:highlight w:val="none"/>
        </w:rPr>
        <w:t>（盖单位章）</w:t>
      </w:r>
    </w:p>
    <w:p>
      <w:pPr>
        <w:spacing w:line="800" w:lineRule="exact"/>
        <w:jc w:val="center"/>
        <w:rPr>
          <w:rFonts w:hint="default" w:ascii="宋体" w:eastAsia="宋体"/>
          <w:b/>
          <w:color w:val="auto"/>
          <w:sz w:val="32"/>
          <w:szCs w:val="32"/>
          <w:highlight w:val="none"/>
          <w:lang w:val="en-US" w:eastAsia="zh-CN"/>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4</w:t>
      </w:r>
      <w:r>
        <w:rPr>
          <w:rFonts w:hint="eastAsia" w:ascii="宋体"/>
          <w:b/>
          <w:color w:val="auto"/>
          <w:sz w:val="32"/>
          <w:szCs w:val="32"/>
          <w:highlight w:val="none"/>
        </w:rPr>
        <w:t>年</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月</w:t>
      </w:r>
    </w:p>
    <w:p>
      <w:pPr>
        <w:pStyle w:val="7"/>
        <w:widowControl/>
        <w:spacing w:before="0" w:beforeAutospacing="0" w:after="120" w:afterAutospacing="0"/>
        <w:ind w:left="0" w:leftChars="0" w:right="0" w:firstLine="0" w:firstLineChars="0"/>
        <w:rPr>
          <w:rFonts w:hint="eastAsia" w:ascii="宋体" w:hAnsi="宋体" w:eastAsia="宋体" w:cs="宋体"/>
          <w:b/>
          <w:bCs w:val="0"/>
          <w:color w:val="000000"/>
          <w:kern w:val="0"/>
          <w:sz w:val="36"/>
          <w:szCs w:val="36"/>
          <w:highlight w:val="none"/>
          <w:u w:color="000000"/>
          <w:lang w:val="en-US" w:eastAsia="zh-CN" w:bidi="ar"/>
        </w:rPr>
      </w:pPr>
    </w:p>
    <w:p>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pStyle w:val="20"/>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TOC \o "1-1" \h \u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_Toc4487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lang w:eastAsia="zh-CN"/>
        </w:rPr>
        <w:t>第一章</w:t>
      </w:r>
      <w:r>
        <w:rPr>
          <w:rFonts w:hint="eastAsia" w:ascii="宋体" w:hAnsi="宋体" w:eastAsia="宋体" w:cs="宋体"/>
          <w:b w:val="0"/>
          <w:bCs w:val="0"/>
          <w:sz w:val="28"/>
          <w:szCs w:val="28"/>
          <w:highlight w:val="none"/>
          <w:lang w:val="en-US"/>
        </w:rPr>
        <w:t xml:space="preserve">  </w:t>
      </w:r>
      <w:r>
        <w:rPr>
          <w:rFonts w:hint="eastAsia" w:ascii="宋体" w:hAnsi="宋体" w:eastAsia="宋体" w:cs="宋体"/>
          <w:b w:val="0"/>
          <w:bCs w:val="0"/>
          <w:sz w:val="28"/>
          <w:szCs w:val="28"/>
          <w:highlight w:val="none"/>
          <w:lang w:eastAsia="zh-CN"/>
        </w:rPr>
        <w:t>招标公告</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_Toc4487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1</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pPr>
        <w:pStyle w:val="20"/>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_Toc23335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0"/>
          <w:sz w:val="28"/>
          <w:szCs w:val="28"/>
          <w:highlight w:val="none"/>
          <w:lang w:val="en-US" w:eastAsia="zh-CN" w:bidi="ar"/>
        </w:rPr>
        <w:t>第二章  投标人须知</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_Toc23335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3</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pPr>
        <w:pStyle w:val="20"/>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_Toc29327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44"/>
          <w:sz w:val="28"/>
          <w:szCs w:val="28"/>
          <w:highlight w:val="none"/>
          <w:lang w:val="en-US" w:eastAsia="zh-CN" w:bidi="ar"/>
        </w:rPr>
        <w:t>第三章  评标办法</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_Toc29327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15</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pPr>
        <w:pStyle w:val="20"/>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_Toc10480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rPr>
        <w:t>第</w:t>
      </w:r>
      <w:r>
        <w:rPr>
          <w:rFonts w:hint="eastAsia" w:ascii="宋体" w:hAnsi="宋体" w:eastAsia="宋体" w:cs="宋体"/>
          <w:b w:val="0"/>
          <w:bCs w:val="0"/>
          <w:sz w:val="28"/>
          <w:szCs w:val="28"/>
          <w:highlight w:val="none"/>
          <w:lang w:val="en-US" w:eastAsia="zh-CN"/>
        </w:rPr>
        <w:t>四</w:t>
      </w:r>
      <w:r>
        <w:rPr>
          <w:rFonts w:hint="eastAsia" w:ascii="宋体" w:hAnsi="宋体" w:eastAsia="宋体" w:cs="宋体"/>
          <w:b w:val="0"/>
          <w:bCs w:val="0"/>
          <w:sz w:val="28"/>
          <w:szCs w:val="28"/>
          <w:highlight w:val="none"/>
        </w:rPr>
        <w:t xml:space="preserve">章  </w:t>
      </w:r>
      <w:r>
        <w:rPr>
          <w:rFonts w:hint="eastAsia" w:ascii="宋体" w:hAnsi="宋体" w:eastAsia="宋体" w:cs="宋体"/>
          <w:b w:val="0"/>
          <w:bCs w:val="0"/>
          <w:sz w:val="28"/>
          <w:szCs w:val="28"/>
          <w:highlight w:val="none"/>
          <w:lang w:eastAsia="zh-CN"/>
        </w:rPr>
        <w:t>采购需求</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_Toc10480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21</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pPr>
        <w:pStyle w:val="20"/>
        <w:tabs>
          <w:tab w:val="right" w:leader="dot" w:pos="8306"/>
        </w:tabs>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_Toc17330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2"/>
          <w:sz w:val="28"/>
          <w:szCs w:val="28"/>
          <w:highlight w:val="none"/>
          <w:lang w:val="en-US" w:eastAsia="zh-CN" w:bidi="ar-SA"/>
        </w:rPr>
        <w:t>第五章  合同条款及格式</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lang w:val="en-US" w:eastAsia="zh-CN"/>
        </w:rPr>
        <w:t>2</w:t>
      </w:r>
      <w:r>
        <w:rPr>
          <w:rFonts w:hint="eastAsia" w:ascii="宋体" w:hAnsi="宋体" w:eastAsia="宋体" w:cs="宋体"/>
          <w:b w:val="0"/>
          <w:bCs w:val="0"/>
          <w:sz w:val="28"/>
          <w:szCs w:val="28"/>
          <w:highlight w:val="none"/>
          <w:lang w:val="en-US"/>
        </w:rPr>
        <w:fldChar w:fldCharType="end"/>
      </w:r>
      <w:r>
        <w:rPr>
          <w:rFonts w:hint="eastAsia" w:ascii="宋体" w:hAnsi="宋体" w:eastAsia="宋体" w:cs="宋体"/>
          <w:b w:val="0"/>
          <w:bCs w:val="0"/>
          <w:sz w:val="28"/>
          <w:szCs w:val="28"/>
          <w:highlight w:val="none"/>
          <w:lang w:val="en-US" w:eastAsia="zh-CN"/>
        </w:rPr>
        <w:t>5</w:t>
      </w:r>
    </w:p>
    <w:p>
      <w:pPr>
        <w:pStyle w:val="20"/>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_Toc24238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2"/>
          <w:sz w:val="28"/>
          <w:szCs w:val="28"/>
          <w:highlight w:val="none"/>
          <w:lang w:val="en-US" w:eastAsia="zh-CN" w:bidi="ar"/>
        </w:rPr>
        <w:t>第六章  投标文件格式</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_Toc24238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32</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pPr>
        <w:pStyle w:val="20"/>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_Toc7457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lang w:eastAsia="zh-CN"/>
        </w:rPr>
        <w:t>第</w:t>
      </w:r>
      <w:r>
        <w:rPr>
          <w:rFonts w:hint="eastAsia" w:ascii="宋体" w:hAnsi="宋体" w:eastAsia="宋体" w:cs="宋体"/>
          <w:b w:val="0"/>
          <w:bCs w:val="0"/>
          <w:sz w:val="28"/>
          <w:szCs w:val="28"/>
          <w:highlight w:val="none"/>
          <w:lang w:val="en-US" w:eastAsia="zh-CN"/>
        </w:rPr>
        <w:t>七</w:t>
      </w:r>
      <w:r>
        <w:rPr>
          <w:rFonts w:hint="eastAsia" w:ascii="宋体" w:hAnsi="宋体" w:eastAsia="宋体" w:cs="宋体"/>
          <w:b w:val="0"/>
          <w:bCs w:val="0"/>
          <w:sz w:val="28"/>
          <w:szCs w:val="28"/>
          <w:highlight w:val="none"/>
          <w:lang w:eastAsia="zh-CN"/>
        </w:rPr>
        <w:t>章</w:t>
      </w:r>
      <w:r>
        <w:rPr>
          <w:rFonts w:hint="eastAsia" w:ascii="宋体" w:hAnsi="宋体" w:eastAsia="宋体" w:cs="宋体"/>
          <w:b w:val="0"/>
          <w:bCs w:val="0"/>
          <w:sz w:val="28"/>
          <w:szCs w:val="28"/>
          <w:highlight w:val="none"/>
          <w:lang w:val="en-US"/>
        </w:rPr>
        <w:t xml:space="preserve">  </w:t>
      </w:r>
      <w:r>
        <w:rPr>
          <w:rFonts w:hint="eastAsia" w:ascii="宋体" w:hAnsi="宋体" w:eastAsia="宋体" w:cs="宋体"/>
          <w:b w:val="0"/>
          <w:bCs w:val="0"/>
          <w:sz w:val="28"/>
          <w:szCs w:val="28"/>
          <w:highlight w:val="none"/>
          <w:lang w:eastAsia="zh-CN"/>
        </w:rPr>
        <w:t>招标人、招标代理机构对本招标文件的确认</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_Toc7457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43</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b w:val="0"/>
          <w:bCs w:val="0"/>
          <w:sz w:val="28"/>
          <w:szCs w:val="28"/>
          <w:highlight w:val="none"/>
          <w:lang w:val="en-US"/>
        </w:rPr>
        <w:fldChar w:fldCharType="end"/>
      </w:r>
    </w:p>
    <w:p>
      <w:pPr>
        <w:rPr>
          <w:rFonts w:hint="eastAsia" w:ascii="宋体" w:hAnsi="宋体" w:eastAsia="宋体" w:cs="宋体"/>
          <w:sz w:val="24"/>
          <w:szCs w:val="24"/>
          <w:highlight w:val="none"/>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pPr>
        <w:pStyle w:val="21"/>
        <w:keepNext w:val="0"/>
        <w:keepLines w:val="0"/>
        <w:pageBreakBefore w:val="0"/>
        <w:widowControl/>
        <w:kinsoku/>
        <w:overflowPunct/>
        <w:topLinePunct w:val="0"/>
        <w:autoSpaceDN/>
        <w:bidi w:val="0"/>
        <w:adjustRightInd/>
        <w:snapToGrid/>
        <w:spacing w:beforeAutospacing="0" w:afterAutospacing="0" w:line="440" w:lineRule="exact"/>
        <w:jc w:val="center"/>
        <w:textAlignment w:val="auto"/>
        <w:outlineLvl w:val="0"/>
        <w:rPr>
          <w:rFonts w:hint="eastAsia" w:ascii="宋体" w:hAnsi="宋体" w:eastAsia="宋体" w:cs="宋体"/>
          <w:b/>
          <w:bCs/>
          <w:sz w:val="32"/>
          <w:szCs w:val="32"/>
          <w:highlight w:val="none"/>
          <w:lang w:val="en-US"/>
        </w:rPr>
      </w:pPr>
      <w:bookmarkStart w:id="0" w:name="_Toc29214"/>
      <w:bookmarkEnd w:id="0"/>
      <w:bookmarkStart w:id="1" w:name="_Toc23741_WPSOffice_Level1"/>
      <w:bookmarkEnd w:id="1"/>
      <w:bookmarkStart w:id="2" w:name="_Toc4487"/>
      <w:r>
        <w:rPr>
          <w:rFonts w:hint="eastAsia" w:ascii="宋体" w:hAnsi="宋体" w:eastAsia="宋体" w:cs="宋体"/>
          <w:b/>
          <w:bCs/>
          <w:sz w:val="32"/>
          <w:szCs w:val="32"/>
          <w:highlight w:val="none"/>
          <w:lang w:eastAsia="zh-CN"/>
        </w:rPr>
        <w:t>第一章</w:t>
      </w:r>
      <w:r>
        <w:rPr>
          <w:rFonts w:hint="eastAsia" w:ascii="宋体" w:hAnsi="Calibri" w:eastAsia="楷体_GB2312" w:cs="宋体"/>
          <w:b/>
          <w:bCs/>
          <w:sz w:val="32"/>
          <w:szCs w:val="32"/>
          <w:highlight w:val="none"/>
          <w:lang w:val="en-US"/>
        </w:rPr>
        <w:t xml:space="preserve">  </w:t>
      </w:r>
      <w:bookmarkEnd w:id="2"/>
      <w:bookmarkStart w:id="3" w:name="_Toc7358"/>
      <w:bookmarkEnd w:id="3"/>
      <w:bookmarkStart w:id="4" w:name="_Toc18980_WPSOffice_Level1"/>
      <w:bookmarkEnd w:id="4"/>
      <w:r>
        <w:rPr>
          <w:rFonts w:hint="eastAsia" w:ascii="宋体" w:hAnsi="宋体" w:eastAsia="宋体" w:cs="宋体"/>
          <w:b/>
          <w:bCs/>
          <w:sz w:val="32"/>
          <w:szCs w:val="32"/>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bookmarkStart w:id="5" w:name="_Toc28359079"/>
      <w:bookmarkEnd w:id="5"/>
      <w:bookmarkStart w:id="6" w:name="_Toc35393621"/>
      <w:bookmarkEnd w:id="6"/>
      <w:bookmarkStart w:id="7" w:name="_Toc28359002"/>
      <w:bookmarkEnd w:id="7"/>
      <w:bookmarkStart w:id="8" w:name="_Toc58430305"/>
      <w:bookmarkEnd w:id="8"/>
      <w:bookmarkStart w:id="9" w:name="_Toc35393790"/>
      <w:r>
        <w:rPr>
          <w:rFonts w:hint="eastAsia" w:ascii="宋体" w:hAnsi="宋体" w:eastAsia="宋体" w:cs="宋体"/>
          <w:color w:val="000000"/>
          <w:kern w:val="0"/>
          <w:sz w:val="21"/>
          <w:szCs w:val="21"/>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琅琊山文创新品开发项目的潜在</w:t>
      </w:r>
      <w:r>
        <w:rPr>
          <w:rFonts w:hint="eastAsia" w:ascii="宋体" w:hAnsi="宋体" w:eastAsia="宋体" w:cs="宋体"/>
          <w:color w:val="auto"/>
          <w:kern w:val="0"/>
          <w:sz w:val="21"/>
          <w:szCs w:val="21"/>
          <w:highlight w:val="none"/>
          <w:u w:color="000000"/>
          <w:lang w:val="en-US" w:eastAsia="zh-CN" w:bidi="ar"/>
        </w:rPr>
        <w:t>投标人应</w:t>
      </w:r>
      <w:r>
        <w:rPr>
          <w:rFonts w:hint="eastAsia" w:ascii="宋体" w:hAnsi="宋体" w:eastAsia="宋体" w:cs="宋体"/>
          <w:color w:val="000000"/>
          <w:kern w:val="0"/>
          <w:sz w:val="21"/>
          <w:szCs w:val="21"/>
          <w:highlight w:val="none"/>
          <w:u w:color="000000"/>
          <w:lang w:val="en-US" w:eastAsia="zh-CN" w:bidi="ar"/>
        </w:rPr>
        <w:t>在【琅琊山景区】(https://www.lysfjq.cn/)获取招标文件，并于</w:t>
      </w:r>
      <w:r>
        <w:rPr>
          <w:rFonts w:hint="eastAsia" w:ascii="宋体" w:hAnsi="宋体" w:eastAsia="宋体" w:cs="宋体"/>
          <w:color w:val="0000FF"/>
          <w:kern w:val="0"/>
          <w:sz w:val="21"/>
          <w:szCs w:val="21"/>
          <w:highlight w:val="none"/>
          <w:u w:color="000000"/>
          <w:lang w:val="en-US" w:eastAsia="zh-CN" w:bidi="ar"/>
        </w:rPr>
        <w:t>2024年7月5日9时00分</w:t>
      </w:r>
      <w:r>
        <w:rPr>
          <w:rFonts w:hint="eastAsia" w:ascii="宋体" w:hAnsi="宋体" w:eastAsia="宋体" w:cs="宋体"/>
          <w:color w:val="000000"/>
          <w:kern w:val="0"/>
          <w:sz w:val="21"/>
          <w:szCs w:val="21"/>
          <w:highlight w:val="none"/>
          <w:u w:color="000000"/>
          <w:lang w:val="en-US" w:eastAsia="zh-CN" w:bidi="ar"/>
        </w:rPr>
        <w:t>（北京时间）前递交投标文件。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项目名称：琅琊山文创新品开发项目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default"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项目预算金额：80000.00元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最高限价：</w:t>
      </w:r>
      <w:r>
        <w:rPr>
          <w:rFonts w:hint="default" w:ascii="宋体" w:hAnsi="宋体" w:eastAsia="宋体" w:cs="宋体"/>
          <w:color w:val="auto"/>
          <w:kern w:val="0"/>
          <w:sz w:val="21"/>
          <w:szCs w:val="21"/>
          <w:highlight w:val="none"/>
          <w:u w:color="000000"/>
          <w:lang w:val="en-US" w:eastAsia="zh-CN" w:bidi="ar"/>
        </w:rPr>
        <w:t>本项目最高限价8万元，签约合同价暂定8万元，以中标综合单价和实际采购数量为结算基数，结算总价为相应中标单价乘以相应实际采购数量的累加之和，合同期内累计结算价达到8万元时本合同即解除</w:t>
      </w:r>
      <w:r>
        <w:rPr>
          <w:rFonts w:hint="eastAsia" w:ascii="宋体" w:hAnsi="宋体" w:eastAsia="宋体" w:cs="宋体"/>
          <w:color w:val="auto"/>
          <w:kern w:val="0"/>
          <w:sz w:val="21"/>
          <w:szCs w:val="21"/>
          <w:highlight w:val="none"/>
          <w:u w:color="000000"/>
          <w:lang w:val="en-US" w:eastAsia="zh-CN" w:bidi="ar"/>
        </w:rPr>
        <w:t>。</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采购需求：</w:t>
      </w:r>
      <w:r>
        <w:rPr>
          <w:rFonts w:hint="eastAsia" w:ascii="宋体" w:hAnsi="宋体" w:eastAsia="宋体" w:cs="宋体"/>
          <w:b w:val="0"/>
          <w:bCs w:val="0"/>
          <w:color w:val="0000FF"/>
          <w:kern w:val="0"/>
          <w:sz w:val="21"/>
          <w:szCs w:val="21"/>
          <w:highlight w:val="none"/>
          <w:u w:color="000000"/>
          <w:lang w:val="en-US" w:eastAsia="zh-CN" w:bidi="ar"/>
        </w:rPr>
        <w:t>琅琊山文创新品设计、生产、供货。具体包括：可活动金属冰箱贴系列（2款）、旋转金属钥匙扣系列（2款）、编绳款手链、立体拼画（附市场产品参考图片）。</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供货期要求：满足招标人需求。</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30" w:firstLineChars="200"/>
        <w:jc w:val="both"/>
        <w:textAlignment w:val="auto"/>
        <w:rPr>
          <w:rFonts w:hint="eastAsia" w:ascii="宋体" w:hAnsi="宋体" w:eastAsia="宋体" w:cs="宋体"/>
          <w:b/>
          <w:bCs w:val="0"/>
          <w:color w:val="auto"/>
          <w:spacing w:val="2"/>
          <w:sz w:val="21"/>
          <w:szCs w:val="21"/>
          <w:highlight w:val="none"/>
          <w:lang w:val="en-US"/>
        </w:rPr>
      </w:pPr>
      <w:r>
        <w:rPr>
          <w:rFonts w:hint="eastAsia" w:ascii="宋体" w:hAnsi="宋体" w:eastAsia="宋体" w:cs="宋体"/>
          <w:b/>
          <w:bCs w:val="0"/>
          <w:color w:val="auto"/>
          <w:spacing w:val="2"/>
          <w:kern w:val="0"/>
          <w:sz w:val="21"/>
          <w:szCs w:val="21"/>
          <w:highlight w:val="none"/>
          <w:u w:color="000000"/>
          <w:lang w:val="en-US" w:eastAsia="zh-CN" w:bidi="ar"/>
        </w:rPr>
        <w:t>二、</w:t>
      </w:r>
      <w:r>
        <w:rPr>
          <w:rFonts w:hint="eastAsia" w:ascii="宋体" w:hAnsi="宋体" w:eastAsia="宋体" w:cs="宋体"/>
          <w:b/>
          <w:bCs w:val="0"/>
          <w:color w:val="auto"/>
          <w:kern w:val="0"/>
          <w:sz w:val="21"/>
          <w:szCs w:val="21"/>
          <w:highlight w:val="none"/>
          <w:u w:color="000000"/>
          <w:lang w:val="en-US" w:eastAsia="zh-CN" w:bidi="ar"/>
        </w:rPr>
        <w:t>申请人的资格要求</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0000FF"/>
          <w:kern w:val="0"/>
          <w:sz w:val="21"/>
          <w:szCs w:val="21"/>
          <w:highlight w:val="none"/>
          <w:u w:color="000000"/>
          <w:lang w:val="en-US" w:eastAsia="zh-CN" w:bidi="ar"/>
        </w:rPr>
      </w:pPr>
      <w:r>
        <w:rPr>
          <w:rFonts w:hint="eastAsia" w:ascii="宋体" w:hAnsi="宋体" w:eastAsia="宋体" w:cs="宋体"/>
          <w:b w:val="0"/>
          <w:bCs w:val="0"/>
          <w:color w:val="0000FF"/>
          <w:kern w:val="0"/>
          <w:sz w:val="21"/>
          <w:szCs w:val="21"/>
          <w:highlight w:val="none"/>
          <w:u w:color="000000"/>
          <w:lang w:val="en-US" w:eastAsia="zh-CN" w:bidi="ar"/>
        </w:rPr>
        <w:t>1.投标人具有相应供货和服务能力。</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2.本项目不接受联合体投标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b/>
          <w:bCs/>
          <w:color w:val="0000FF"/>
          <w:sz w:val="21"/>
          <w:szCs w:val="21"/>
          <w:highlight w:val="none"/>
          <w:u w:val="single"/>
          <w:lang w:val="en-US"/>
        </w:rPr>
      </w:pPr>
      <w:r>
        <w:rPr>
          <w:rFonts w:hint="eastAsia" w:ascii="宋体" w:hAnsi="宋体" w:eastAsia="宋体" w:cs="宋体"/>
          <w:b/>
          <w:bCs/>
          <w:color w:val="000000"/>
          <w:kern w:val="0"/>
          <w:sz w:val="21"/>
          <w:szCs w:val="21"/>
          <w:highlight w:val="none"/>
          <w:u w:color="000000"/>
          <w:lang w:val="en-US" w:eastAsia="zh-CN" w:bidi="ar"/>
        </w:rPr>
        <w:t>时间：</w:t>
      </w:r>
      <w:r>
        <w:rPr>
          <w:rFonts w:hint="eastAsia" w:ascii="宋体" w:hAnsi="宋体" w:eastAsia="宋体" w:cs="宋体"/>
          <w:b/>
          <w:bCs/>
          <w:color w:val="000000"/>
          <w:kern w:val="0"/>
          <w:sz w:val="21"/>
          <w:szCs w:val="21"/>
          <w:highlight w:val="none"/>
          <w:u w:val="single" w:color="000000"/>
          <w:lang w:val="en-US" w:eastAsia="zh-CN" w:bidi="ar"/>
        </w:rPr>
        <w:t xml:space="preserve"> </w:t>
      </w:r>
      <w:r>
        <w:rPr>
          <w:rFonts w:hint="eastAsia" w:ascii="宋体" w:hAnsi="宋体" w:eastAsia="宋体" w:cs="宋体"/>
          <w:b/>
          <w:bCs/>
          <w:color w:val="0000FF"/>
          <w:kern w:val="0"/>
          <w:sz w:val="21"/>
          <w:szCs w:val="21"/>
          <w:highlight w:val="none"/>
          <w:u w:val="single" w:color="000000"/>
          <w:lang w:val="en-US" w:eastAsia="zh-CN" w:bidi="ar"/>
        </w:rPr>
        <w:t>2024年6月28日</w:t>
      </w:r>
      <w:r>
        <w:rPr>
          <w:rFonts w:hint="eastAsia" w:ascii="宋体" w:hAnsi="宋体" w:eastAsia="宋体" w:cs="宋体"/>
          <w:b/>
          <w:bCs/>
          <w:color w:val="0000FF"/>
          <w:kern w:val="0"/>
          <w:sz w:val="21"/>
          <w:szCs w:val="21"/>
          <w:highlight w:val="none"/>
          <w:u w:color="000000"/>
          <w:lang w:val="en-US" w:eastAsia="zh-CN" w:bidi="ar"/>
        </w:rPr>
        <w:t>至</w:t>
      </w:r>
      <w:r>
        <w:rPr>
          <w:rFonts w:hint="eastAsia" w:ascii="宋体" w:hAnsi="宋体" w:eastAsia="宋体" w:cs="宋体"/>
          <w:b/>
          <w:bCs/>
          <w:color w:val="0000FF"/>
          <w:kern w:val="0"/>
          <w:sz w:val="21"/>
          <w:szCs w:val="21"/>
          <w:highlight w:val="none"/>
          <w:u w:val="single" w:color="000000"/>
          <w:lang w:val="en-US" w:eastAsia="zh-CN" w:bidi="ar"/>
        </w:rPr>
        <w:t xml:space="preserve"> 2024年7月5日</w:t>
      </w:r>
    </w:p>
    <w:p>
      <w:pPr>
        <w:keepNext w:val="0"/>
        <w:keepLines w:val="0"/>
        <w:pageBreakBefore w:val="0"/>
        <w:kinsoku/>
        <w:overflowPunct/>
        <w:topLinePunct w:val="0"/>
        <w:autoSpaceDE/>
        <w:autoSpaceDN/>
        <w:bidi w:val="0"/>
        <w:adjustRightInd/>
        <w:snapToGrid/>
        <w:spacing w:line="440" w:lineRule="exact"/>
        <w:ind w:firstLine="540"/>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地点：【琅琊山景区】(https://www.lysfjq.cn/)</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bookmarkStart w:id="10" w:name="_Toc28359005"/>
      <w:bookmarkEnd w:id="10"/>
      <w:bookmarkStart w:id="11" w:name="_Toc28359082"/>
      <w:bookmarkEnd w:id="11"/>
      <w:bookmarkStart w:id="12" w:name="_Toc58430308"/>
      <w:bookmarkEnd w:id="12"/>
      <w:bookmarkStart w:id="13" w:name="_Toc35393793"/>
      <w:bookmarkEnd w:id="13"/>
      <w:r>
        <w:rPr>
          <w:rFonts w:hint="eastAsia" w:ascii="宋体" w:hAnsi="宋体" w:cs="宋体"/>
          <w:b/>
          <w:color w:val="auto"/>
          <w:sz w:val="21"/>
          <w:szCs w:val="21"/>
          <w:highlight w:val="none"/>
        </w:rPr>
        <w:t>四、提交投标文件截止时间、开标时间和</w:t>
      </w:r>
      <w:r>
        <w:rPr>
          <w:rFonts w:hint="eastAsia" w:ascii="宋体" w:hAnsi="宋体" w:cs="宋体"/>
          <w:b/>
          <w:color w:val="auto"/>
          <w:sz w:val="21"/>
          <w:szCs w:val="21"/>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color w:val="auto"/>
          <w:sz w:val="21"/>
          <w:szCs w:val="21"/>
          <w:highlight w:val="none"/>
          <w:lang w:val="en-US"/>
        </w:rPr>
      </w:pPr>
      <w:r>
        <w:rPr>
          <w:rFonts w:hint="eastAsia" w:ascii="宋体" w:hAnsi="宋体" w:eastAsia="宋体" w:cs="宋体"/>
          <w:b/>
          <w:bCs w:val="0"/>
          <w:color w:val="auto"/>
          <w:kern w:val="0"/>
          <w:sz w:val="21"/>
          <w:szCs w:val="21"/>
          <w:highlight w:val="none"/>
          <w:u w:color="000000"/>
          <w:lang w:val="en-US" w:eastAsia="zh-CN" w:bidi="ar"/>
        </w:rPr>
        <w:t>电子投标文件递交截止时间：</w:t>
      </w:r>
      <w:r>
        <w:rPr>
          <w:rFonts w:hint="eastAsia" w:ascii="宋体" w:hAnsi="宋体" w:eastAsia="宋体" w:cs="宋体"/>
          <w:b/>
          <w:bCs w:val="0"/>
          <w:color w:val="0000FF"/>
          <w:kern w:val="0"/>
          <w:sz w:val="21"/>
          <w:szCs w:val="21"/>
          <w:highlight w:val="none"/>
          <w:u w:val="single" w:color="000000"/>
          <w:lang w:val="en-US" w:eastAsia="zh-CN" w:bidi="ar"/>
        </w:rPr>
        <w:t>2024年7月5日9时00分</w:t>
      </w:r>
      <w:r>
        <w:rPr>
          <w:rFonts w:hint="eastAsia" w:ascii="宋体" w:hAnsi="宋体" w:eastAsia="宋体" w:cs="宋体"/>
          <w:b/>
          <w:bCs w:val="0"/>
          <w:color w:val="auto"/>
          <w:kern w:val="0"/>
          <w:sz w:val="21"/>
          <w:szCs w:val="21"/>
          <w:highlight w:val="none"/>
          <w:u w:color="000000"/>
          <w:lang w:val="en-US" w:eastAsia="zh-CN" w:bidi="ar"/>
        </w:rPr>
        <w:t>（北京时间）</w:t>
      </w:r>
    </w:p>
    <w:p>
      <w:pPr>
        <w:spacing w:line="440" w:lineRule="exact"/>
        <w:ind w:firstLine="422" w:firstLineChars="200"/>
        <w:jc w:val="left"/>
        <w:rPr>
          <w:rFonts w:hint="eastAsia" w:ascii="宋体" w:hAnsi="宋体" w:eastAsia="宋体" w:cs="宋体"/>
          <w:bCs/>
          <w:color w:val="0000FF"/>
          <w:szCs w:val="21"/>
          <w:highlight w:val="none"/>
          <w:lang w:eastAsia="zh-CN"/>
        </w:rPr>
      </w:pPr>
      <w:r>
        <w:rPr>
          <w:rFonts w:hint="eastAsia" w:ascii="宋体" w:hAnsi="宋体" w:cs="宋体"/>
          <w:b/>
          <w:color w:val="0000FF"/>
          <w:szCs w:val="21"/>
          <w:highlight w:val="none"/>
          <w:lang w:val="en-US" w:eastAsia="zh-CN"/>
        </w:rPr>
        <w:t>递交方式：网上递交，发送至电子邮箱：</w:t>
      </w:r>
      <w:r>
        <w:rPr>
          <w:rFonts w:hint="eastAsia" w:ascii="宋体" w:hAnsi="宋体" w:cs="宋体"/>
          <w:b/>
          <w:bCs/>
          <w:color w:val="0000FF"/>
          <w:szCs w:val="21"/>
          <w:highlight w:val="none"/>
        </w:rPr>
        <w:t>czsctgczx@163.com（滁州市城投工程咨询管理有限公司邮箱）</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2" w:firstLineChars="200"/>
        <w:jc w:val="left"/>
        <w:textAlignment w:val="auto"/>
        <w:rPr>
          <w:rFonts w:hint="default" w:ascii="宋体" w:hAnsi="宋体" w:eastAsia="宋体" w:cs="宋体"/>
          <w:b/>
          <w:bCs/>
          <w:color w:val="auto"/>
          <w:kern w:val="0"/>
          <w:sz w:val="21"/>
          <w:szCs w:val="21"/>
          <w:highlight w:val="none"/>
          <w:u w:color="000000"/>
          <w:lang w:val="en-US" w:eastAsia="zh-CN" w:bidi="ar"/>
        </w:rPr>
      </w:pPr>
      <w:r>
        <w:rPr>
          <w:rFonts w:hint="eastAsia" w:ascii="宋体" w:hAnsi="宋体" w:eastAsia="宋体" w:cs="宋体"/>
          <w:b/>
          <w:bCs/>
          <w:color w:val="auto"/>
          <w:kern w:val="0"/>
          <w:sz w:val="21"/>
          <w:szCs w:val="21"/>
          <w:highlight w:val="none"/>
          <w:u w:color="000000"/>
          <w:lang w:val="en-US" w:eastAsia="zh-CN" w:bidi="ar"/>
        </w:rPr>
        <w:t xml:space="preserve">开标时间、地点：开标时间同投标文件递交截止时间、安徽省琅琊山商贸发展有限公司会议室（安徽省滁州市西涧中路4306号）  </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五、投标保证金金额及缴纳账户</w:t>
      </w:r>
    </w:p>
    <w:p>
      <w:pPr>
        <w:pageBreakBefore w:val="0"/>
        <w:kinsoku/>
        <w:wordWrap/>
        <w:overflowPunct/>
        <w:topLinePunct w:val="0"/>
        <w:autoSpaceDE/>
        <w:autoSpaceDN/>
        <w:bidi w:val="0"/>
        <w:snapToGrid/>
        <w:spacing w:line="5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ascii="Times New Roman" w:hAnsi="Times New Roman" w:eastAsia="宋体" w:cs="Times New Roman"/>
          <w:color w:val="auto"/>
          <w:szCs w:val="21"/>
          <w:highlight w:val="none"/>
        </w:rPr>
        <w:t>1</w:t>
      </w:r>
      <w:r>
        <w:rPr>
          <w:rFonts w:hint="eastAsia" w:ascii="宋体" w:hAnsi="宋体" w:eastAsia="宋体" w:cs="宋体"/>
          <w:color w:val="auto"/>
          <w:szCs w:val="21"/>
          <w:highlight w:val="none"/>
        </w:rPr>
        <w:t>.是否要求投标人提交投标保证金：</w:t>
      </w:r>
    </w:p>
    <w:p>
      <w:pPr>
        <w:pageBreakBefore w:val="0"/>
        <w:kinsoku/>
        <w:wordWrap/>
        <w:overflowPunct/>
        <w:topLinePunct w:val="0"/>
        <w:autoSpaceDE/>
        <w:autoSpaceDN/>
        <w:bidi w:val="0"/>
        <w:snapToGrid/>
        <w:spacing w:line="5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□不要求。</w:t>
      </w:r>
    </w:p>
    <w:p>
      <w:pPr>
        <w:pageBreakBefore w:val="0"/>
        <w:kinsoku/>
        <w:wordWrap/>
        <w:overflowPunct/>
        <w:topLinePunct w:val="0"/>
        <w:autoSpaceDE/>
        <w:autoSpaceDN/>
        <w:bidi w:val="0"/>
        <w:snapToGrid/>
        <w:spacing w:line="500" w:lineRule="exact"/>
        <w:ind w:firstLine="420" w:firstLineChars="200"/>
        <w:jc w:val="left"/>
        <w:rPr>
          <w:rFonts w:hint="eastAsia" w:ascii="Times New Roman" w:hAnsi="Times New Roman" w:eastAsia="宋体" w:cs="Times New Roman"/>
          <w:color w:val="auto"/>
          <w:highlight w:val="none"/>
          <w:lang w:val="en-US" w:eastAsia="zh-CN"/>
        </w:rPr>
      </w:pPr>
      <w:r>
        <w:rPr>
          <w:rFonts w:hint="eastAsia" w:ascii="宋体" w:hAnsi="宋体" w:eastAsia="宋体" w:cs="宋体"/>
          <w:color w:val="auto"/>
          <w:szCs w:val="21"/>
          <w:highlight w:val="none"/>
        </w:rPr>
        <w:t>☑要求，投标保证金的</w:t>
      </w:r>
      <w:r>
        <w:rPr>
          <w:rFonts w:hint="eastAsia" w:ascii="宋体" w:hAnsi="宋体" w:eastAsia="宋体" w:cs="宋体"/>
          <w:color w:val="000000"/>
          <w:szCs w:val="21"/>
          <w:highlight w:val="none"/>
        </w:rPr>
        <w:t>金额：</w:t>
      </w:r>
      <w:r>
        <w:rPr>
          <w:rFonts w:hint="eastAsia" w:ascii="Times New Roman" w:hAnsi="Times New Roman" w:eastAsia="宋体" w:cs="Times New Roman"/>
          <w:color w:val="000000"/>
          <w:szCs w:val="21"/>
          <w:highlight w:val="yellow"/>
          <w:lang w:val="en-US" w:eastAsia="zh-CN"/>
        </w:rPr>
        <w:t>0.16</w:t>
      </w:r>
      <w:r>
        <w:rPr>
          <w:rFonts w:hint="eastAsia" w:ascii="宋体" w:hAnsi="宋体" w:eastAsia="宋体" w:cs="宋体"/>
          <w:color w:val="000000"/>
          <w:szCs w:val="21"/>
          <w:highlight w:val="yellow"/>
        </w:rPr>
        <w:t>万元</w:t>
      </w:r>
      <w:r>
        <w:rPr>
          <w:rFonts w:hint="eastAsia" w:ascii="Times New Roman" w:hAnsi="Times New Roman" w:eastAsia="宋体" w:cs="Times New Roman"/>
          <w:color w:val="000000"/>
          <w:highlight w:val="yellow"/>
          <w:lang w:val="en-US" w:eastAsia="zh-CN"/>
        </w:rPr>
        <w:t>人民</w:t>
      </w:r>
      <w:r>
        <w:rPr>
          <w:rFonts w:hint="eastAsia" w:ascii="Times New Roman" w:hAnsi="Times New Roman" w:eastAsia="宋体" w:cs="Times New Roman"/>
          <w:color w:val="auto"/>
          <w:highlight w:val="yellow"/>
          <w:lang w:val="en-US" w:eastAsia="zh-CN"/>
        </w:rPr>
        <w:t>币</w:t>
      </w:r>
      <w:r>
        <w:rPr>
          <w:rFonts w:hint="eastAsia" w:ascii="Times New Roman" w:hAnsi="Times New Roman" w:eastAsia="宋体" w:cs="Times New Roman"/>
          <w:color w:val="auto"/>
          <w:highlight w:val="none"/>
          <w:lang w:val="en-US" w:eastAsia="zh-CN"/>
        </w:rPr>
        <w:t>，投标保证金须在投标截止时间前交纳完毕；投标保证金须从投标人</w:t>
      </w:r>
      <w:r>
        <w:rPr>
          <w:rFonts w:hint="eastAsia" w:ascii="Times New Roman" w:hAnsi="Times New Roman" w:eastAsia="宋体" w:cs="Times New Roman"/>
          <w:b/>
          <w:bCs/>
          <w:color w:val="auto"/>
          <w:highlight w:val="none"/>
          <w:lang w:val="en-US" w:eastAsia="zh-CN"/>
        </w:rPr>
        <w:t>基本账户</w:t>
      </w:r>
      <w:r>
        <w:rPr>
          <w:rFonts w:hint="eastAsia" w:ascii="Times New Roman" w:hAnsi="Times New Roman" w:eastAsia="宋体" w:cs="Times New Roman"/>
          <w:color w:val="auto"/>
          <w:highlight w:val="none"/>
          <w:lang w:val="en-US" w:eastAsia="zh-CN"/>
        </w:rPr>
        <w:t>转入招标人账户，投标保证金付款人的账户名称必须与投标人名称一致，不接受汇票和结算卡汇入，以资金到账时间为确认保证金交纳完毕时间。</w:t>
      </w:r>
    </w:p>
    <w:p>
      <w:pPr>
        <w:pageBreakBefore w:val="0"/>
        <w:kinsoku/>
        <w:wordWrap/>
        <w:overflowPunct/>
        <w:topLinePunct w:val="0"/>
        <w:autoSpaceDE/>
        <w:autoSpaceDN/>
        <w:bidi w:val="0"/>
        <w:snapToGrid/>
        <w:spacing w:line="50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户名：安徽省琅琊山商贸发展有限公司</w:t>
      </w:r>
    </w:p>
    <w:p>
      <w:pPr>
        <w:pageBreakBefore w:val="0"/>
        <w:kinsoku/>
        <w:wordWrap/>
        <w:overflowPunct/>
        <w:topLinePunct w:val="0"/>
        <w:autoSpaceDE/>
        <w:autoSpaceDN/>
        <w:bidi w:val="0"/>
        <w:snapToGrid/>
        <w:spacing w:line="50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账号：1233  0001  0400  18490  </w:t>
      </w:r>
    </w:p>
    <w:p>
      <w:pPr>
        <w:pageBreakBefore w:val="0"/>
        <w:kinsoku/>
        <w:wordWrap/>
        <w:overflowPunct/>
        <w:topLinePunct w:val="0"/>
        <w:autoSpaceDE/>
        <w:autoSpaceDN/>
        <w:bidi w:val="0"/>
        <w:snapToGrid/>
        <w:spacing w:line="50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开户行：农行滁州琅琊区支行；</w:t>
      </w:r>
    </w:p>
    <w:p>
      <w:pPr>
        <w:spacing w:line="440" w:lineRule="exact"/>
        <w:ind w:firstLine="420" w:firstLineChars="200"/>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保证金到账截止时间同投标文件递交截止时间，交纳保证金时须在交易附言中注明：“琅琊山文创新品开发项目”投标保证金。</w:t>
      </w:r>
    </w:p>
    <w:p>
      <w:pPr>
        <w:spacing w:line="440" w:lineRule="exact"/>
        <w:ind w:firstLine="420" w:firstLineChars="200"/>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各投标人请严格按照招标文件载明的银行、账户汇入投标保证金，否则在开标时无法查询保证金是否到账将导致评标委员会否决其投标。</w:t>
      </w:r>
    </w:p>
    <w:p>
      <w:pPr>
        <w:spacing w:line="440" w:lineRule="exact"/>
        <w:ind w:firstLine="422" w:firstLineChars="200"/>
        <w:jc w:val="left"/>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投标人若中标，则投标保证金直接转为履约保证金（不足部分在合同签订前补齐）；若不中标，五个工作日内无息退还。</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六、</w:t>
      </w:r>
      <w:r>
        <w:rPr>
          <w:rFonts w:hint="eastAsia" w:ascii="宋体" w:hAnsi="宋体" w:eastAsia="宋体" w:cs="宋体"/>
          <w:b/>
          <w:bCs w:val="0"/>
          <w:color w:val="000000"/>
          <w:kern w:val="0"/>
          <w:sz w:val="21"/>
          <w:szCs w:val="21"/>
          <w:highlight w:val="none"/>
          <w:u w:color="000000"/>
          <w:lang w:val="en-US" w:eastAsia="zh-CN" w:bidi="ar"/>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1.招标人信息</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 称：安徽省琅琊山商贸发展有限公司</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地址：</w:t>
      </w:r>
      <w:r>
        <w:rPr>
          <w:rFonts w:hint="eastAsia" w:ascii="宋体" w:hAnsi="宋体" w:eastAsia="宋体" w:cs="宋体"/>
          <w:color w:val="auto"/>
          <w:szCs w:val="21"/>
          <w:highlight w:val="none"/>
          <w:lang w:val="en-US" w:eastAsia="zh-CN"/>
        </w:rPr>
        <w:t xml:space="preserve">安徽省滁州市西涧中路4306号 </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联系方式：</w:t>
      </w:r>
      <w:bookmarkStart w:id="14" w:name="_Toc28359086"/>
      <w:bookmarkStart w:id="15" w:name="_Toc28359009"/>
      <w:r>
        <w:rPr>
          <w:rFonts w:hint="eastAsia" w:ascii="宋体" w:hAnsi="宋体" w:eastAsia="宋体" w:cs="宋体"/>
          <w:color w:val="auto"/>
          <w:szCs w:val="21"/>
          <w:highlight w:val="none"/>
          <w:lang w:val="en-US" w:eastAsia="zh-CN"/>
        </w:rPr>
        <w:t>18009608987</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2.采购代理机构信息</w:t>
      </w:r>
      <w:bookmarkEnd w:id="14"/>
      <w:bookmarkEnd w:id="15"/>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 称：滁州市城投工程咨询管理有限公司　</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　址：滁州市龙蟠大道109号房产大厦六楼　</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联系方式：</w:t>
      </w:r>
      <w:bookmarkStart w:id="16" w:name="_Toc28359010"/>
      <w:bookmarkStart w:id="17" w:name="_Toc28359087"/>
      <w:r>
        <w:rPr>
          <w:rFonts w:hint="eastAsia" w:ascii="宋体" w:hAnsi="宋体" w:eastAsia="宋体" w:cs="宋体"/>
          <w:color w:val="auto"/>
          <w:szCs w:val="21"/>
          <w:highlight w:val="none"/>
          <w:lang w:eastAsia="zh-CN"/>
        </w:rPr>
        <w:t>0550-351951</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、18</w:t>
      </w:r>
      <w:r>
        <w:rPr>
          <w:rFonts w:hint="eastAsia" w:ascii="宋体" w:hAnsi="宋体" w:eastAsia="宋体" w:cs="宋体"/>
          <w:color w:val="auto"/>
          <w:szCs w:val="21"/>
          <w:highlight w:val="none"/>
          <w:lang w:val="en-US" w:eastAsia="zh-CN"/>
        </w:rPr>
        <w:t>955055067</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3.项目联系方式</w:t>
      </w:r>
      <w:bookmarkEnd w:id="16"/>
      <w:bookmarkEnd w:id="17"/>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项目联系人：</w:t>
      </w:r>
      <w:r>
        <w:rPr>
          <w:rFonts w:hint="eastAsia" w:ascii="宋体" w:hAnsi="宋体" w:eastAsia="宋体" w:cs="宋体"/>
          <w:color w:val="auto"/>
          <w:szCs w:val="21"/>
          <w:highlight w:val="none"/>
          <w:lang w:val="en-US" w:eastAsia="zh-CN"/>
        </w:rPr>
        <w:t>杨杰、王芳</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电　话：</w:t>
      </w:r>
      <w:r>
        <w:rPr>
          <w:rFonts w:hint="eastAsia" w:ascii="宋体" w:hAnsi="宋体" w:eastAsia="宋体" w:cs="宋体"/>
          <w:color w:val="auto"/>
          <w:szCs w:val="21"/>
          <w:highlight w:val="none"/>
          <w:lang w:val="en-US" w:eastAsia="zh-CN"/>
        </w:rPr>
        <w:t>18009608987</w:t>
      </w:r>
      <w:r>
        <w:rPr>
          <w:rFonts w:hint="eastAsia" w:ascii="宋体" w:hAnsi="宋体" w:eastAsia="宋体" w:cs="宋体"/>
          <w:color w:val="auto"/>
          <w:szCs w:val="21"/>
          <w:highlight w:val="none"/>
          <w:lang w:eastAsia="zh-CN"/>
        </w:rPr>
        <w:t>、0550-351951</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、18</w:t>
      </w:r>
      <w:r>
        <w:rPr>
          <w:rFonts w:hint="eastAsia" w:ascii="宋体" w:hAnsi="宋体" w:eastAsia="宋体" w:cs="宋体"/>
          <w:color w:val="auto"/>
          <w:szCs w:val="21"/>
          <w:highlight w:val="none"/>
          <w:lang w:val="en-US" w:eastAsia="zh-CN"/>
        </w:rPr>
        <w:t>955055067</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监督电话：0550-3513162（琅琊山管委会纪工委</w:t>
      </w:r>
      <w:r>
        <w:rPr>
          <w:rFonts w:hint="eastAsia" w:ascii="宋体" w:hAnsi="宋体" w:eastAsia="宋体" w:cs="宋体"/>
          <w:color w:val="auto"/>
          <w:szCs w:val="21"/>
          <w:highlight w:val="none"/>
          <w:lang w:val="en-US" w:eastAsia="zh-CN"/>
        </w:rPr>
        <w:t>0550-3515510</w:t>
      </w:r>
      <w:r>
        <w:rPr>
          <w:rFonts w:hint="eastAsia" w:ascii="宋体" w:hAnsi="宋体" w:eastAsia="宋体" w:cs="宋体"/>
          <w:color w:val="auto"/>
          <w:szCs w:val="21"/>
          <w:highlight w:val="none"/>
          <w:lang w:eastAsia="zh-CN"/>
        </w:rPr>
        <w:t>（琅琊山综合办）。</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cs="宋体"/>
          <w:color w:val="auto"/>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cs="宋体"/>
          <w:color w:val="auto"/>
          <w:szCs w:val="21"/>
          <w:highlight w:val="none"/>
          <w:lang w:val="en-US" w:eastAsia="zh-CN"/>
        </w:rPr>
      </w:pP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outlineLvl w:val="0"/>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pPr>
        <w:rPr>
          <w:rFonts w:hint="eastAsia" w:ascii="宋体" w:hAnsi="宋体" w:eastAsia="宋体" w:cs="宋体"/>
          <w:b/>
          <w:bCs/>
          <w:color w:val="auto"/>
          <w:kern w:val="0"/>
          <w:sz w:val="32"/>
          <w:szCs w:val="32"/>
          <w:highlight w:val="none"/>
          <w:u w:color="000000"/>
          <w:lang w:val="en-US" w:eastAsia="zh-CN" w:bidi="ar"/>
        </w:rPr>
      </w:pPr>
      <w:bookmarkStart w:id="18" w:name="_Toc23335"/>
      <w:r>
        <w:rPr>
          <w:rFonts w:hint="eastAsia" w:ascii="宋体" w:hAnsi="宋体" w:eastAsia="宋体" w:cs="宋体"/>
          <w:b/>
          <w:bCs/>
          <w:color w:val="auto"/>
          <w:kern w:val="0"/>
          <w:sz w:val="32"/>
          <w:szCs w:val="32"/>
          <w:highlight w:val="none"/>
          <w:u w:color="000000"/>
          <w:lang w:val="en-US" w:eastAsia="zh-CN" w:bidi="ar"/>
        </w:rPr>
        <w:br w:type="page"/>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3" w:firstLineChars="200"/>
        <w:jc w:val="center"/>
        <w:textAlignment w:val="auto"/>
        <w:outlineLvl w:val="0"/>
        <w:rPr>
          <w:rFonts w:hint="eastAsia" w:ascii="宋体" w:hAnsi="宋体" w:eastAsia="宋体" w:cs="宋体"/>
          <w:b/>
          <w:bCs/>
          <w:color w:val="auto"/>
          <w:kern w:val="0"/>
          <w:sz w:val="32"/>
          <w:szCs w:val="32"/>
          <w:highlight w:val="none"/>
          <w:u w:color="000000"/>
          <w:lang w:val="en-US" w:eastAsia="zh-CN" w:bidi="ar"/>
        </w:rPr>
      </w:pPr>
      <w:r>
        <w:rPr>
          <w:rFonts w:hint="eastAsia" w:ascii="宋体" w:hAnsi="宋体" w:eastAsia="宋体" w:cs="宋体"/>
          <w:b/>
          <w:bCs/>
          <w:color w:val="auto"/>
          <w:kern w:val="0"/>
          <w:sz w:val="32"/>
          <w:szCs w:val="32"/>
          <w:highlight w:val="none"/>
          <w:u w:color="000000"/>
          <w:lang w:val="en-US" w:eastAsia="zh-CN" w:bidi="ar"/>
        </w:rPr>
        <w:t>第二章 投标人须知</w:t>
      </w:r>
      <w:bookmarkEnd w:id="18"/>
      <w:bookmarkStart w:id="19" w:name="_Toc9559"/>
      <w:bookmarkEnd w:id="19"/>
      <w:bookmarkStart w:id="20"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20"/>
    </w:p>
    <w:tbl>
      <w:tblPr>
        <w:tblStyle w:val="27"/>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eastAsia" w:cs="Times New Roman"/>
                <w:bCs/>
                <w:highlight w:val="none"/>
                <w:lang w:val="en-US" w:eastAsia="zh-CN"/>
              </w:rPr>
            </w:pPr>
            <w:r>
              <w:rPr>
                <w:rFonts w:hint="eastAsia" w:cs="宋体"/>
                <w:color w:val="auto"/>
                <w:sz w:val="21"/>
                <w:szCs w:val="21"/>
                <w:highlight w:val="none"/>
                <w:lang w:eastAsia="zh-CN"/>
              </w:rPr>
              <w:t>琅琊山文创新品开发项目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cs="Times New Roman"/>
                <w:bCs/>
                <w:highlight w:val="none"/>
                <w:lang w:val="en-US" w:eastAsia="zh-CN"/>
              </w:rPr>
            </w:pPr>
            <w:r>
              <w:rPr>
                <w:rFonts w:hint="eastAsia" w:ascii="宋体" w:hAnsi="宋体" w:eastAsia="宋体" w:cs="宋体"/>
                <w:color w:val="auto"/>
                <w:kern w:val="0"/>
                <w:sz w:val="21"/>
                <w:szCs w:val="21"/>
                <w:highlight w:val="none"/>
                <w:u w:color="000000"/>
                <w:lang w:val="en-US" w:eastAsia="zh-CN" w:bidi="ar"/>
              </w:rPr>
              <w:t>满足招标人需求。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cs="Times New Roman"/>
                <w:highlight w:val="none"/>
                <w:lang w:val="en-US"/>
              </w:rPr>
            </w:pPr>
            <w:r>
              <w:rPr>
                <w:rFonts w:hint="eastAsia"/>
                <w:color w:val="auto"/>
                <w:sz w:val="21"/>
                <w:szCs w:val="21"/>
                <w:highlight w:val="none"/>
                <w:lang w:eastAsia="zh-CN"/>
              </w:rPr>
              <w:t>招标人</w:t>
            </w:r>
            <w:r>
              <w:rPr>
                <w:rFonts w:hint="eastAsia"/>
                <w:color w:val="auto"/>
                <w:sz w:val="21"/>
                <w:szCs w:val="21"/>
                <w:highlight w:val="none"/>
              </w:rPr>
              <w:t>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kinsoku/>
              <w:wordWrap/>
              <w:overflowPunct/>
              <w:topLinePunct w:val="0"/>
              <w:autoSpaceDE/>
              <w:autoSpaceDN/>
              <w:bidi w:val="0"/>
              <w:adjustRightInd/>
              <w:spacing w:line="440" w:lineRule="exact"/>
              <w:ind w:left="0" w:leftChars="0" w:right="0" w:rightChars="0"/>
              <w:textAlignment w:val="auto"/>
              <w:rPr>
                <w:rFonts w:hint="default" w:ascii="宋体" w:hAnsi="宋体" w:eastAsia="宋体" w:cs="宋体"/>
                <w:color w:val="auto"/>
                <w:kern w:val="2"/>
                <w:sz w:val="21"/>
                <w:szCs w:val="21"/>
                <w:highlight w:val="none"/>
                <w:u w:color="auto"/>
                <w:lang w:val="en-US" w:eastAsia="zh-CN" w:bidi="ar"/>
              </w:rPr>
            </w:pPr>
            <w:r>
              <w:rPr>
                <w:rFonts w:hint="eastAsia" w:ascii="宋体" w:hAnsi="宋体" w:eastAsia="宋体" w:cs="宋体"/>
                <w:color w:val="auto"/>
                <w:sz w:val="21"/>
                <w:szCs w:val="21"/>
                <w:highlight w:val="none"/>
              </w:rPr>
              <w:t>联系人：</w:t>
            </w:r>
            <w:r>
              <w:rPr>
                <w:rFonts w:hint="eastAsia" w:cs="宋体"/>
                <w:color w:val="auto"/>
                <w:szCs w:val="21"/>
                <w:highlight w:val="none"/>
                <w:lang w:val="en-US" w:eastAsia="zh-CN"/>
              </w:rPr>
              <w:t>杨杰</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 xml:space="preserve"> </w:t>
            </w:r>
            <w:r>
              <w:rPr>
                <w:rFonts w:hint="eastAsia" w:ascii="宋体" w:hAnsi="宋体" w:eastAsia="宋体" w:cs="宋体"/>
                <w:bCs/>
                <w:color w:val="auto"/>
                <w:sz w:val="21"/>
                <w:szCs w:val="21"/>
                <w:highlight w:val="none"/>
              </w:rPr>
              <w:t>电话：</w:t>
            </w:r>
            <w:r>
              <w:rPr>
                <w:rFonts w:hint="eastAsia" w:cs="宋体"/>
                <w:color w:val="auto"/>
                <w:szCs w:val="21"/>
                <w:highlight w:val="none"/>
                <w:lang w:val="en-US" w:eastAsia="zh-CN"/>
              </w:rPr>
              <w:t>18009608987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招标</w:t>
            </w:r>
            <w:r>
              <w:rPr>
                <w:rFonts w:cs="Times New Roman"/>
                <w:highlight w:val="none"/>
              </w:rPr>
              <w:t>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eastAsia="宋体" w:cs="宋体"/>
                <w:highlight w:val="none"/>
                <w:lang w:val="en-US" w:eastAsia="zh-CN"/>
              </w:rPr>
            </w:pPr>
            <w:r>
              <w:rPr>
                <w:rFonts w:hint="eastAsia" w:ascii="宋体" w:hAnsi="宋体" w:eastAsia="宋体" w:cs="宋体"/>
                <w:bCs/>
                <w:color w:val="auto"/>
                <w:sz w:val="21"/>
                <w:szCs w:val="21"/>
                <w:highlight w:val="none"/>
              </w:rPr>
              <w:t>联系人：</w:t>
            </w:r>
            <w:r>
              <w:rPr>
                <w:rFonts w:hint="eastAsia" w:cs="宋体"/>
                <w:color w:val="auto"/>
                <w:szCs w:val="21"/>
                <w:highlight w:val="none"/>
                <w:lang w:val="en-US" w:eastAsia="zh-CN"/>
              </w:rPr>
              <w:t>王芳</w:t>
            </w:r>
            <w:r>
              <w:rPr>
                <w:rFonts w:hint="eastAsia" w:ascii="宋体" w:hAnsi="宋体" w:eastAsia="宋体" w:cs="宋体"/>
                <w:bCs/>
                <w:color w:val="auto"/>
                <w:sz w:val="21"/>
                <w:szCs w:val="21"/>
                <w:highlight w:val="none"/>
              </w:rPr>
              <w:t>；</w:t>
            </w:r>
            <w:r>
              <w:rPr>
                <w:rFonts w:hint="eastAsia" w:hAnsi="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电话：</w:t>
            </w:r>
            <w:r>
              <w:rPr>
                <w:rFonts w:hint="eastAsia" w:ascii="宋体" w:hAnsi="宋体" w:eastAsia="宋体" w:cs="宋体"/>
                <w:color w:val="auto"/>
                <w:szCs w:val="21"/>
                <w:highlight w:val="none"/>
                <w:lang w:eastAsia="zh-CN"/>
              </w:rPr>
              <w:t>0550-3519512、18</w:t>
            </w:r>
            <w:r>
              <w:rPr>
                <w:rFonts w:hint="eastAsia" w:ascii="宋体" w:hAnsi="宋体" w:eastAsia="宋体" w:cs="宋体"/>
                <w:color w:val="auto"/>
                <w:szCs w:val="21"/>
                <w:highlight w:val="none"/>
                <w:lang w:val="en-US" w:eastAsia="zh-CN"/>
              </w:rPr>
              <w:t>255055896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color w:val="auto"/>
                <w:highlight w:val="none"/>
                <w:lang w:val="en-US"/>
              </w:rPr>
            </w:pPr>
            <w:r>
              <w:rPr>
                <w:rFonts w:hint="eastAsia" w:cs="Times New Roman"/>
                <w:color w:val="auto"/>
                <w:highlight w:val="none"/>
                <w:lang w:val="en-US" w:eastAsia="zh-CN"/>
              </w:rPr>
              <w:t>自筹</w:t>
            </w:r>
            <w:r>
              <w:rPr>
                <w:rFonts w:cs="Times New Roman"/>
                <w:color w:val="auto"/>
                <w:highlight w:val="none"/>
              </w:rPr>
              <w:t>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80000.00元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suppressLineNumbers w:val="0"/>
              <w:spacing w:before="0" w:beforeAutospacing="0" w:after="0" w:afterAutospacing="0"/>
              <w:ind w:left="0" w:leftChars="0" w:right="0" w:firstLine="0" w:firstLineChars="0"/>
              <w:rPr>
                <w:rFonts w:hint="default"/>
                <w:highlight w:val="none"/>
                <w:lang w:val="en-US" w:eastAsia="zh-CN"/>
              </w:rPr>
            </w:pPr>
            <w:r>
              <w:rPr>
                <w:rFonts w:hint="default"/>
                <w:highlight w:val="none"/>
                <w:lang w:val="en-US" w:eastAsia="zh-CN"/>
              </w:rPr>
              <w:t>本项目最高限价8万元，签约合同价暂定8万元，以中标综合单价和实际采购数量为结算基数，结算总价为相应中标单价乘以相应实际采购数量的累加之和，合同期内累计结算价达到8万元时本合同即解除</w:t>
            </w:r>
            <w:r>
              <w:rPr>
                <w:rFonts w:hint="eastAsia"/>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b w:val="0"/>
                <w:bCs w:val="0"/>
                <w:highlight w:val="none"/>
                <w:lang w:val="en-US"/>
              </w:rPr>
            </w:pPr>
            <w:r>
              <w:rPr>
                <w:rFonts w:hint="eastAsia" w:cs="Times New Roman"/>
                <w:b w:val="0"/>
                <w:bCs w:val="0"/>
                <w:highlight w:val="none"/>
              </w:rPr>
              <w:t>质疑时间：</w:t>
            </w:r>
            <w:r>
              <w:rPr>
                <w:rFonts w:hint="eastAsia" w:cs="Times New Roman"/>
                <w:b w:val="0"/>
                <w:bCs w:val="0"/>
                <w:color w:val="0000FF"/>
                <w:highlight w:val="none"/>
              </w:rPr>
              <w:t>2024年</w:t>
            </w:r>
            <w:r>
              <w:rPr>
                <w:rFonts w:hint="eastAsia" w:cs="Times New Roman"/>
                <w:b w:val="0"/>
                <w:bCs w:val="0"/>
                <w:color w:val="0000FF"/>
                <w:highlight w:val="none"/>
                <w:lang w:val="en-US" w:eastAsia="zh-CN"/>
              </w:rPr>
              <w:t>7</w:t>
            </w:r>
            <w:r>
              <w:rPr>
                <w:rFonts w:hint="eastAsia" w:cs="Times New Roman"/>
                <w:b w:val="0"/>
                <w:bCs w:val="0"/>
                <w:color w:val="0000FF"/>
                <w:highlight w:val="none"/>
              </w:rPr>
              <w:t>月</w:t>
            </w:r>
            <w:r>
              <w:rPr>
                <w:rFonts w:hint="eastAsia" w:cs="Times New Roman"/>
                <w:b w:val="0"/>
                <w:bCs w:val="0"/>
                <w:color w:val="0000FF"/>
                <w:highlight w:val="none"/>
                <w:lang w:val="en-US" w:eastAsia="zh-CN"/>
              </w:rPr>
              <w:t>3</w:t>
            </w:r>
            <w:r>
              <w:rPr>
                <w:rFonts w:hint="eastAsia" w:cs="Times New Roman"/>
                <w:b w:val="0"/>
                <w:bCs w:val="0"/>
                <w:color w:val="0000FF"/>
                <w:highlight w:val="none"/>
              </w:rPr>
              <w:t>日</w:t>
            </w:r>
            <w:r>
              <w:rPr>
                <w:rFonts w:hint="eastAsia" w:cs="Times New Roman"/>
                <w:b w:val="0"/>
                <w:bCs w:val="0"/>
                <w:highlight w:val="none"/>
                <w:lang w:val="en-US" w:eastAsia="zh-CN"/>
              </w:rPr>
              <w:t>8</w:t>
            </w:r>
            <w:r>
              <w:rPr>
                <w:rFonts w:hint="eastAsia" w:cs="Times New Roman"/>
                <w:b w:val="0"/>
                <w:bCs w:val="0"/>
                <w:highlight w:val="none"/>
              </w:rPr>
              <w:t>时前，供应商将所遇到的问题</w:t>
            </w:r>
            <w:r>
              <w:rPr>
                <w:rFonts w:hint="eastAsia" w:hAnsi="宋体" w:cs="宋体"/>
                <w:color w:val="auto"/>
                <w:szCs w:val="21"/>
                <w:highlight w:val="none"/>
              </w:rPr>
              <w:t>以电子邮件形式发送至czsctgczx@163.com（滁州市城投工程咨询管理有限公司邮箱</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cs="Times New Roman"/>
                <w:b w:val="0"/>
                <w:bCs w:val="0"/>
                <w:color w:val="0000FF"/>
                <w:highlight w:val="none"/>
              </w:rPr>
              <w:t>2024年</w:t>
            </w:r>
            <w:r>
              <w:rPr>
                <w:rFonts w:hint="eastAsia" w:cs="Times New Roman"/>
                <w:b w:val="0"/>
                <w:bCs w:val="0"/>
                <w:color w:val="0000FF"/>
                <w:highlight w:val="none"/>
                <w:lang w:val="en-US" w:eastAsia="zh-CN"/>
              </w:rPr>
              <w:t>7</w:t>
            </w:r>
            <w:r>
              <w:rPr>
                <w:rFonts w:hint="eastAsia" w:cs="Times New Roman"/>
                <w:b w:val="0"/>
                <w:bCs w:val="0"/>
                <w:color w:val="0000FF"/>
                <w:highlight w:val="none"/>
              </w:rPr>
              <w:t>月</w:t>
            </w:r>
            <w:r>
              <w:rPr>
                <w:rFonts w:hint="eastAsia" w:cs="Times New Roman"/>
                <w:b w:val="0"/>
                <w:bCs w:val="0"/>
                <w:color w:val="0000FF"/>
                <w:highlight w:val="none"/>
                <w:lang w:val="en-US" w:eastAsia="zh-CN"/>
              </w:rPr>
              <w:t>3</w:t>
            </w:r>
            <w:r>
              <w:rPr>
                <w:rFonts w:hint="eastAsia" w:cs="Times New Roman"/>
                <w:b w:val="0"/>
                <w:bCs w:val="0"/>
                <w:color w:val="0000FF"/>
                <w:highlight w:val="none"/>
              </w:rPr>
              <w:t>日</w:t>
            </w:r>
            <w:r>
              <w:rPr>
                <w:rFonts w:hint="eastAsia" w:ascii="宋体" w:hAnsi="宋体" w:eastAsia="宋体" w:cs="Times New Roman"/>
                <w:b/>
                <w:bCs/>
                <w:color w:val="auto"/>
                <w:kern w:val="2"/>
                <w:sz w:val="21"/>
                <w:szCs w:val="21"/>
                <w:highlight w:val="none"/>
                <w:u w:color="auto"/>
                <w:lang w:val="en-US" w:eastAsia="zh-CN" w:bidi="ar"/>
              </w:rPr>
              <w:t>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eastAsia="宋体" w:cs="宋体"/>
                <w:color w:val="auto"/>
                <w:kern w:val="0"/>
                <w:sz w:val="21"/>
                <w:szCs w:val="21"/>
                <w:highlight w:val="none"/>
                <w:u w:color="000000"/>
                <w:lang w:val="en-US" w:eastAsia="zh-CN" w:bidi="ar"/>
              </w:rPr>
              <w:t>【琅琊山景区】(https://www.lysfjq.cn/)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代理服务及专家评审等费用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default" w:ascii="宋体" w:hAnsi="宋体" w:eastAsia="宋体" w:cs="宋体"/>
                <w:kern w:val="2"/>
                <w:highlight w:val="none"/>
                <w:lang w:val="en-US" w:eastAsia="zh-CN"/>
              </w:rPr>
            </w:pPr>
            <w:r>
              <w:rPr>
                <w:rFonts w:hint="eastAsia" w:ascii="宋体" w:hAnsi="宋体" w:eastAsia="宋体" w:cs="宋体"/>
                <w:b/>
                <w:bCs/>
                <w:kern w:val="2"/>
                <w:highlight w:val="none"/>
                <w:lang w:val="en-US" w:eastAsia="zh-CN"/>
              </w:rPr>
              <w:t>本项目无代理费，专家评审费约1240元（按实际发生为准），由中标人在领取中标通知书时一次性支付给代理机构。请各投标人在</w:t>
            </w:r>
            <w:bookmarkStart w:id="71" w:name="_GoBack"/>
            <w:bookmarkEnd w:id="71"/>
            <w:r>
              <w:rPr>
                <w:rFonts w:hint="eastAsia" w:ascii="宋体" w:hAnsi="宋体" w:eastAsia="宋体" w:cs="宋体"/>
                <w:b/>
                <w:bCs/>
                <w:kern w:val="2"/>
                <w:highlight w:val="none"/>
                <w:lang w:val="en-US" w:eastAsia="zh-CN"/>
              </w:rPr>
              <w:t>投标报价时综合考虑。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9</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default"/>
                <w:kern w:val="2"/>
                <w:highlight w:val="none"/>
                <w:lang w:val="en-US"/>
              </w:rPr>
            </w:pPr>
            <w:r>
              <w:rPr>
                <w:rFonts w:hint="eastAsia" w:ascii="Times New Roman" w:hAnsi="Times New Roman" w:eastAsia="宋体" w:cs="Times New Roman"/>
                <w:color w:val="000000"/>
                <w:szCs w:val="21"/>
                <w:highlight w:val="yellow"/>
                <w:lang w:val="en-US" w:eastAsia="zh-CN"/>
              </w:rPr>
              <w:t>0.16</w:t>
            </w:r>
            <w:r>
              <w:rPr>
                <w:rFonts w:hint="eastAsia" w:ascii="宋体" w:hAnsi="宋体" w:eastAsia="宋体" w:cs="宋体"/>
                <w:color w:val="000000"/>
                <w:szCs w:val="21"/>
                <w:highlight w:val="yellow"/>
              </w:rPr>
              <w:t>万元</w:t>
            </w:r>
            <w:r>
              <w:rPr>
                <w:rFonts w:hint="eastAsia" w:ascii="Times New Roman" w:hAnsi="Times New Roman" w:eastAsia="宋体" w:cs="Times New Roman"/>
                <w:color w:val="000000"/>
                <w:highlight w:val="yellow"/>
                <w:lang w:val="en-US" w:eastAsia="zh-CN"/>
              </w:rPr>
              <w:t>人民</w:t>
            </w:r>
            <w:r>
              <w:rPr>
                <w:rFonts w:hint="eastAsia" w:ascii="Times New Roman" w:hAnsi="Times New Roman" w:eastAsia="宋体" w:cs="Times New Roman"/>
                <w:color w:val="auto"/>
                <w:highlight w:val="yellow"/>
                <w:lang w:val="en-US" w:eastAsia="zh-CN"/>
              </w:rPr>
              <w:t>币，具体见招标公告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spacing w:line="440" w:lineRule="exact"/>
              <w:ind w:left="0" w:leftChars="0" w:right="0" w:rightChars="0"/>
              <w:jc w:val="left"/>
              <w:rPr>
                <w:rFonts w:hint="eastAsia" w:ascii="宋体" w:hAnsi="宋体" w:eastAsia="宋体" w:cs="宋体"/>
                <w:color w:val="000000"/>
                <w:kern w:val="2"/>
                <w:sz w:val="21"/>
                <w:szCs w:val="21"/>
                <w:highlight w:val="none"/>
                <w:u w:color="000000"/>
                <w:lang w:val="en-US" w:eastAsia="zh-CN" w:bidi="ar"/>
              </w:rPr>
            </w:pPr>
            <w:r>
              <w:rPr>
                <w:rFonts w:hint="eastAsia" w:hAnsi="宋体" w:cs="宋体"/>
                <w:color w:val="auto"/>
                <w:szCs w:val="21"/>
                <w:highlight w:val="none"/>
              </w:rPr>
              <w:t>投标文件数量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left"/>
              <w:rPr>
                <w:rFonts w:hint="eastAsia" w:ascii="宋体" w:hAnsi="宋体" w:cs="宋体"/>
                <w:b/>
                <w:bCs/>
                <w:color w:val="0000FF"/>
                <w:kern w:val="0"/>
                <w:szCs w:val="21"/>
                <w:highlight w:val="none"/>
              </w:rPr>
            </w:pPr>
            <w:r>
              <w:rPr>
                <w:rFonts w:hint="eastAsia" w:ascii="宋体" w:hAnsi="宋体" w:cs="宋体"/>
                <w:b/>
                <w:color w:val="0000FF"/>
                <w:kern w:val="0"/>
                <w:szCs w:val="21"/>
                <w:highlight w:val="none"/>
              </w:rPr>
              <w:t>以电子邮件递交的电子投标文件：一份。以投标人在投标截止时间前电子邮件递交的电子投标文件为准，逾期提交的，投标文件将被拒绝。</w:t>
            </w:r>
          </w:p>
          <w:p>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0000FF"/>
                <w:kern w:val="2"/>
                <w:sz w:val="21"/>
                <w:szCs w:val="21"/>
                <w:highlight w:val="none"/>
                <w:u w:color="000000"/>
                <w:lang w:val="en-US" w:eastAsia="zh-CN" w:bidi="ar"/>
              </w:rPr>
            </w:pPr>
            <w:r>
              <w:rPr>
                <w:rFonts w:hint="eastAsia" w:ascii="宋体" w:hAnsi="宋体" w:cs="宋体"/>
                <w:b/>
                <w:bCs/>
                <w:color w:val="0000FF"/>
                <w:kern w:val="0"/>
                <w:szCs w:val="21"/>
                <w:highlight w:val="none"/>
              </w:rPr>
              <w:t>（投标单位中标后须递交与网上电子投标文件完全一致的纸质版投标文件，并按要求加盖公章；份数：正本1份，副本3份；中标单位领取中标通知书时，一并递交给代理机构）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suppressLineNumbers w:val="0"/>
              <w:spacing w:before="0" w:beforeAutospacing="0" w:after="0" w:afterAutospacing="0" w:line="440" w:lineRule="exact"/>
              <w:ind w:left="0" w:right="0"/>
              <w:jc w:val="left"/>
              <w:rPr>
                <w:rFonts w:hint="eastAsia" w:ascii="宋体" w:eastAsiaTheme="minorEastAsia"/>
                <w:color w:val="auto"/>
                <w:sz w:val="21"/>
                <w:szCs w:val="21"/>
                <w:highlight w:val="none"/>
                <w:lang w:eastAsia="zh-CN"/>
              </w:rPr>
            </w:pPr>
            <w:r>
              <w:rPr>
                <w:rFonts w:hint="eastAsia" w:ascii="宋体" w:hAnsi="宋体" w:cs="宋体"/>
                <w:color w:val="auto"/>
                <w:szCs w:val="21"/>
                <w:highlight w:val="none"/>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left"/>
              <w:rPr>
                <w:rFonts w:hint="eastAsia" w:ascii="宋体" w:hAnsi="宋体" w:cs="宋体"/>
                <w:b/>
                <w:color w:val="0000FF"/>
                <w:kern w:val="0"/>
                <w:szCs w:val="21"/>
                <w:highlight w:val="none"/>
              </w:rPr>
            </w:pPr>
            <w:r>
              <w:rPr>
                <w:rFonts w:hint="eastAsia" w:ascii="宋体" w:hAnsi="宋体" w:cs="宋体"/>
                <w:b/>
                <w:color w:val="0000FF"/>
                <w:kern w:val="0"/>
                <w:szCs w:val="21"/>
                <w:highlight w:val="none"/>
              </w:rPr>
              <w:t>电子投标文件须按格式文件要求签字或盖章，招标文件格式中要求“签章”部位，指签</w:t>
            </w:r>
            <w:r>
              <w:rPr>
                <w:rFonts w:hint="eastAsia" w:ascii="宋体" w:hAnsi="宋体" w:cs="宋体"/>
                <w:b/>
                <w:color w:val="0000FF"/>
                <w:kern w:val="0"/>
                <w:szCs w:val="21"/>
                <w:highlight w:val="none"/>
                <w:lang w:val="en-US" w:eastAsia="zh-CN"/>
              </w:rPr>
              <w:t>字</w:t>
            </w:r>
            <w:r>
              <w:rPr>
                <w:rFonts w:hint="eastAsia" w:ascii="宋体" w:hAnsi="宋体" w:cs="宋体"/>
                <w:b/>
                <w:color w:val="0000FF"/>
                <w:kern w:val="0"/>
                <w:szCs w:val="21"/>
                <w:highlight w:val="none"/>
              </w:rPr>
              <w:t>或盖章后扫描上传。</w:t>
            </w:r>
          </w:p>
          <w:p>
            <w:pPr>
              <w:keepNext w:val="0"/>
              <w:keepLines w:val="0"/>
              <w:widowControl/>
              <w:suppressLineNumbers w:val="0"/>
              <w:spacing w:before="0" w:beforeAutospacing="0" w:after="0" w:afterAutospacing="0" w:line="440" w:lineRule="exact"/>
              <w:ind w:left="0" w:right="0"/>
              <w:jc w:val="left"/>
              <w:rPr>
                <w:rFonts w:hint="eastAsia" w:ascii="宋体" w:hAnsi="宋体" w:cs="宋体" w:eastAsiaTheme="minorEastAsia"/>
                <w:color w:val="0000FF"/>
                <w:szCs w:val="21"/>
                <w:highlight w:val="none"/>
                <w:lang w:eastAsia="zh-CN"/>
              </w:rPr>
            </w:pPr>
            <w:r>
              <w:rPr>
                <w:rFonts w:hint="eastAsia" w:ascii="宋体" w:hAnsi="宋体" w:cs="宋体"/>
                <w:b/>
                <w:color w:val="0000FF"/>
                <w:kern w:val="0"/>
                <w:szCs w:val="21"/>
                <w:highlight w:val="none"/>
              </w:rPr>
              <w:t>否则经评委会一致认定按照无效投标处理。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suppressLineNumbers w:val="0"/>
              <w:spacing w:before="0" w:beforeAutospacing="0" w:after="0" w:afterAutospacing="0" w:line="440" w:lineRule="exact"/>
              <w:ind w:left="0" w:right="0"/>
              <w:jc w:val="left"/>
              <w:rPr>
                <w:rFonts w:hint="eastAsia" w:ascii="宋体" w:hAnsi="宋体" w:cs="宋体"/>
                <w:szCs w:val="21"/>
                <w:highlight w:val="none"/>
              </w:rPr>
            </w:pPr>
            <w:r>
              <w:rPr>
                <w:rFonts w:hint="eastAsia" w:ascii="宋体" w:hAnsi="宋体" w:cs="宋体"/>
                <w:color w:val="auto"/>
                <w:szCs w:val="21"/>
                <w:highlight w:val="none"/>
              </w:rPr>
              <w:t>投标文件的提交</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suppressLineNumbers w:val="0"/>
              <w:spacing w:before="0" w:beforeAutospacing="0" w:after="0" w:afterAutospacing="0" w:line="440" w:lineRule="exact"/>
              <w:ind w:left="0" w:right="0"/>
              <w:jc w:val="left"/>
              <w:rPr>
                <w:rFonts w:hint="eastAsia" w:ascii="宋体" w:hAnsi="宋体" w:cs="宋体"/>
                <w:b/>
                <w:bCs/>
                <w:color w:val="0000FF"/>
                <w:szCs w:val="21"/>
                <w:highlight w:val="none"/>
              </w:rPr>
            </w:pPr>
            <w:r>
              <w:rPr>
                <w:rFonts w:hint="eastAsia" w:ascii="宋体" w:hAnsi="宋体" w:cs="宋体"/>
                <w:b/>
                <w:bCs/>
                <w:color w:val="0000FF"/>
                <w:szCs w:val="21"/>
                <w:highlight w:val="none"/>
              </w:rPr>
              <w:t>1、投标人须</w:t>
            </w:r>
            <w:r>
              <w:rPr>
                <w:rFonts w:hint="eastAsia" w:ascii="宋体" w:hAnsi="宋体" w:cs="宋体"/>
                <w:b/>
                <w:bCs/>
                <w:color w:val="0000FF"/>
                <w:szCs w:val="21"/>
                <w:highlight w:val="none"/>
                <w:u w:val="none"/>
              </w:rPr>
              <w:t>在投标文件截止时间前（202</w:t>
            </w:r>
            <w:r>
              <w:rPr>
                <w:rFonts w:hint="eastAsia" w:ascii="宋体" w:hAnsi="宋体" w:cs="宋体"/>
                <w:b/>
                <w:bCs/>
                <w:color w:val="0000FF"/>
                <w:szCs w:val="21"/>
                <w:highlight w:val="none"/>
                <w:u w:val="none"/>
                <w:lang w:val="en-US" w:eastAsia="zh-CN"/>
              </w:rPr>
              <w:t>4</w:t>
            </w:r>
            <w:r>
              <w:rPr>
                <w:rFonts w:hint="eastAsia" w:ascii="宋体" w:hAnsi="宋体" w:cs="宋体"/>
                <w:b/>
                <w:bCs/>
                <w:color w:val="0000FF"/>
                <w:szCs w:val="21"/>
                <w:highlight w:val="none"/>
                <w:u w:val="none"/>
              </w:rPr>
              <w:t>年</w:t>
            </w:r>
            <w:r>
              <w:rPr>
                <w:rFonts w:hint="eastAsia" w:ascii="宋体" w:hAnsi="宋体" w:cs="宋体"/>
                <w:b/>
                <w:bCs/>
                <w:color w:val="0000FF"/>
                <w:szCs w:val="21"/>
                <w:highlight w:val="none"/>
                <w:u w:val="none"/>
                <w:lang w:val="en-US" w:eastAsia="zh-CN"/>
              </w:rPr>
              <w:t>7</w:t>
            </w:r>
            <w:r>
              <w:rPr>
                <w:rFonts w:hint="eastAsia" w:ascii="宋体" w:hAnsi="宋体" w:cs="宋体"/>
                <w:b/>
                <w:bCs/>
                <w:color w:val="0000FF"/>
                <w:szCs w:val="21"/>
                <w:highlight w:val="none"/>
                <w:u w:val="none"/>
              </w:rPr>
              <w:t>月</w:t>
            </w:r>
            <w:r>
              <w:rPr>
                <w:rFonts w:hint="eastAsia" w:ascii="宋体" w:hAnsi="宋体" w:cs="宋体"/>
                <w:b/>
                <w:bCs/>
                <w:color w:val="0000FF"/>
                <w:szCs w:val="21"/>
                <w:highlight w:val="none"/>
                <w:u w:val="none"/>
                <w:lang w:val="en-US" w:eastAsia="zh-CN"/>
              </w:rPr>
              <w:t>5</w:t>
            </w:r>
            <w:r>
              <w:rPr>
                <w:rFonts w:hint="eastAsia" w:ascii="宋体" w:hAnsi="宋体" w:cs="宋体"/>
                <w:b/>
                <w:bCs/>
                <w:color w:val="0000FF"/>
                <w:szCs w:val="21"/>
                <w:highlight w:val="none"/>
                <w:u w:val="none"/>
              </w:rPr>
              <w:fldChar w:fldCharType="begin"/>
            </w:r>
            <w:r>
              <w:rPr>
                <w:rFonts w:hint="eastAsia" w:ascii="宋体" w:hAnsi="宋体" w:cs="宋体"/>
                <w:b/>
                <w:bCs/>
                <w:color w:val="0000FF"/>
                <w:szCs w:val="21"/>
                <w:highlight w:val="none"/>
                <w:u w:val="none"/>
              </w:rPr>
              <w:instrText xml:space="preserve"> HYPERLINK "mailto:日14时00分前）将投标文件以电子邮件的方式一次性发送至czsctgczx@163.com（滁州市城投工程咨询管理有限公司邮箱），投标文件格式限定为加密PDF格式，将文件命名为\“投标单位名称+项目名称\”，未在规定时间内发送加密PDF格式投标文件，投标将被拒绝，投标文件送达时间以滁州市城投工程咨询管理有限公司邮箱显示的邮件送达时间为准，若投标人重复发送电子投标文件的，将以2022年1月" </w:instrText>
            </w:r>
            <w:r>
              <w:rPr>
                <w:rFonts w:hint="eastAsia" w:ascii="宋体" w:hAnsi="宋体" w:cs="宋体"/>
                <w:b/>
                <w:bCs/>
                <w:color w:val="0000FF"/>
                <w:szCs w:val="21"/>
                <w:highlight w:val="none"/>
                <w:u w:val="none"/>
              </w:rPr>
              <w:fldChar w:fldCharType="separate"/>
            </w:r>
            <w:r>
              <w:rPr>
                <w:rStyle w:val="33"/>
                <w:rFonts w:hint="eastAsia" w:ascii="宋体" w:hAnsi="宋体" w:cs="宋体"/>
                <w:b/>
                <w:bCs/>
                <w:color w:val="0000FF"/>
                <w:szCs w:val="21"/>
                <w:highlight w:val="none"/>
                <w:u w:val="none"/>
              </w:rPr>
              <w:t>日</w:t>
            </w:r>
            <w:r>
              <w:rPr>
                <w:rStyle w:val="33"/>
                <w:rFonts w:hint="eastAsia" w:ascii="宋体" w:hAnsi="宋体" w:cs="宋体"/>
                <w:b/>
                <w:bCs/>
                <w:color w:val="0000FF"/>
                <w:szCs w:val="21"/>
                <w:highlight w:val="none"/>
                <w:u w:val="none"/>
                <w:lang w:val="en-US" w:eastAsia="zh-CN"/>
              </w:rPr>
              <w:t>9</w:t>
            </w:r>
            <w:r>
              <w:rPr>
                <w:rStyle w:val="33"/>
                <w:rFonts w:hint="eastAsia" w:ascii="宋体" w:hAnsi="宋体" w:cs="宋体"/>
                <w:b/>
                <w:bCs/>
                <w:color w:val="0000FF"/>
                <w:szCs w:val="21"/>
                <w:highlight w:val="none"/>
                <w:u w:val="none"/>
              </w:rPr>
              <w:t>时00分前）将投标文件以电子邮件的方式一次性发送至czsctgczx@163.com（滁州市城投工程咨询管理有限公司邮箱），投标文件格式限定为加密PDF格式，将文件命名为“投标单位名称+项目名称”，未在规定时间内发送加密PDF格式投标文件，投标将被拒绝，投标文件送达时间以滁州市城投工程咨询管理有限公司邮箱显示的邮件送达时间为准，若投标人重复发送电子投标文件的，将以202</w:t>
            </w:r>
            <w:r>
              <w:rPr>
                <w:rStyle w:val="33"/>
                <w:rFonts w:hint="eastAsia" w:ascii="宋体" w:hAnsi="宋体" w:cs="宋体"/>
                <w:b/>
                <w:bCs/>
                <w:color w:val="0000FF"/>
                <w:szCs w:val="21"/>
                <w:highlight w:val="none"/>
                <w:u w:val="none"/>
                <w:lang w:val="en-US" w:eastAsia="zh-CN"/>
              </w:rPr>
              <w:t>4</w:t>
            </w:r>
            <w:r>
              <w:rPr>
                <w:rStyle w:val="33"/>
                <w:rFonts w:hint="eastAsia" w:ascii="宋体" w:hAnsi="宋体" w:cs="宋体"/>
                <w:b/>
                <w:bCs/>
                <w:color w:val="0000FF"/>
                <w:szCs w:val="21"/>
                <w:highlight w:val="none"/>
                <w:u w:val="none"/>
              </w:rPr>
              <w:t>年</w:t>
            </w:r>
            <w:r>
              <w:rPr>
                <w:rStyle w:val="33"/>
                <w:rFonts w:hint="eastAsia" w:ascii="宋体" w:hAnsi="宋体" w:cs="宋体"/>
                <w:b/>
                <w:bCs/>
                <w:color w:val="0000FF"/>
                <w:szCs w:val="21"/>
                <w:highlight w:val="none"/>
                <w:u w:val="none"/>
                <w:lang w:val="en-US" w:eastAsia="zh-CN"/>
              </w:rPr>
              <w:t>7</w:t>
            </w:r>
            <w:r>
              <w:rPr>
                <w:rStyle w:val="33"/>
                <w:rFonts w:hint="eastAsia" w:ascii="宋体" w:hAnsi="宋体" w:cs="宋体"/>
                <w:b/>
                <w:bCs/>
                <w:color w:val="0000FF"/>
                <w:szCs w:val="21"/>
                <w:highlight w:val="none"/>
                <w:u w:val="none"/>
              </w:rPr>
              <w:t>月</w:t>
            </w:r>
            <w:r>
              <w:rPr>
                <w:rFonts w:hint="eastAsia" w:ascii="宋体" w:hAnsi="宋体" w:cs="宋体"/>
                <w:b/>
                <w:bCs/>
                <w:color w:val="0000FF"/>
                <w:szCs w:val="21"/>
                <w:highlight w:val="none"/>
                <w:u w:val="none"/>
              </w:rPr>
              <w:fldChar w:fldCharType="end"/>
            </w:r>
            <w:r>
              <w:rPr>
                <w:rFonts w:hint="eastAsia" w:ascii="宋体" w:hAnsi="宋体" w:cs="宋体"/>
                <w:b/>
                <w:bCs/>
                <w:color w:val="0000FF"/>
                <w:szCs w:val="21"/>
                <w:highlight w:val="none"/>
                <w:u w:val="none"/>
                <w:lang w:val="en-US" w:eastAsia="zh-CN"/>
              </w:rPr>
              <w:t>5</w:t>
            </w:r>
            <w:r>
              <w:rPr>
                <w:rFonts w:hint="eastAsia" w:ascii="宋体" w:hAnsi="宋体" w:cs="宋体"/>
                <w:b/>
                <w:bCs/>
                <w:color w:val="0000FF"/>
                <w:szCs w:val="21"/>
                <w:highlight w:val="none"/>
                <w:u w:val="none"/>
              </w:rPr>
              <w:t>日</w:t>
            </w:r>
            <w:r>
              <w:rPr>
                <w:rFonts w:hint="eastAsia" w:ascii="宋体" w:hAnsi="宋体" w:cs="宋体"/>
                <w:b/>
                <w:bCs/>
                <w:color w:val="0000FF"/>
                <w:szCs w:val="21"/>
                <w:highlight w:val="none"/>
                <w:u w:val="none"/>
                <w:lang w:val="en-US" w:eastAsia="zh-CN"/>
              </w:rPr>
              <w:t>9</w:t>
            </w:r>
            <w:r>
              <w:rPr>
                <w:rFonts w:hint="eastAsia" w:ascii="宋体" w:hAnsi="宋体" w:cs="宋体"/>
                <w:b/>
                <w:bCs/>
                <w:color w:val="0000FF"/>
                <w:szCs w:val="21"/>
                <w:highlight w:val="none"/>
                <w:u w:val="none"/>
              </w:rPr>
              <w:t>时00分前最后收到的投标文件为准,投标文件无法打开的，由投标人自行承担后果。</w:t>
            </w:r>
          </w:p>
          <w:p>
            <w:pPr>
              <w:keepNext w:val="0"/>
              <w:keepLines w:val="0"/>
              <w:suppressLineNumbers w:val="0"/>
              <w:wordWrap w:val="0"/>
              <w:spacing w:before="0" w:beforeAutospacing="0" w:after="0" w:afterAutospacing="0" w:line="440" w:lineRule="exact"/>
              <w:ind w:left="0" w:right="0"/>
              <w:rPr>
                <w:rFonts w:hint="eastAsia" w:ascii="宋体" w:hAnsi="宋体" w:cs="宋体"/>
                <w:color w:val="0000FF"/>
                <w:szCs w:val="21"/>
                <w:highlight w:val="none"/>
              </w:rPr>
            </w:pPr>
            <w:r>
              <w:rPr>
                <w:rFonts w:hint="eastAsia" w:ascii="宋体" w:hAnsi="宋体" w:cs="宋体"/>
                <w:b/>
                <w:bCs/>
                <w:color w:val="0000FF"/>
                <w:szCs w:val="21"/>
                <w:highlight w:val="none"/>
              </w:rPr>
              <w:fldChar w:fldCharType="begin"/>
            </w:r>
            <w:r>
              <w:rPr>
                <w:rFonts w:hint="eastAsia" w:ascii="宋体" w:hAnsi="宋体" w:cs="宋体"/>
                <w:b/>
                <w:bCs/>
                <w:color w:val="0000FF"/>
                <w:szCs w:val="21"/>
                <w:highlight w:val="none"/>
              </w:rPr>
              <w:instrText xml:space="preserve"> HYPERLINK "mailto:3、投标人在2021年11月23日8时30分至2021年11月23日9时内将投标文件的密码（投标单位名称+密码）发送至czsctgczx@163.com（滁州市城投工程咨询管理有限公司邮箱）。不在规定时间内发送密码的，投标将被拒绝。" </w:instrText>
            </w:r>
            <w:r>
              <w:rPr>
                <w:rFonts w:hint="eastAsia" w:ascii="宋体" w:hAnsi="宋体" w:cs="宋体"/>
                <w:b/>
                <w:bCs/>
                <w:color w:val="0000FF"/>
                <w:szCs w:val="21"/>
                <w:highlight w:val="none"/>
              </w:rPr>
              <w:fldChar w:fldCharType="separate"/>
            </w:r>
            <w:r>
              <w:rPr>
                <w:rFonts w:hint="eastAsia" w:ascii="宋体" w:hAnsi="宋体" w:cs="宋体"/>
                <w:b/>
                <w:bCs/>
                <w:color w:val="0000FF"/>
                <w:szCs w:val="21"/>
                <w:highlight w:val="none"/>
              </w:rPr>
              <w:t>2、投标人在202</w:t>
            </w:r>
            <w:r>
              <w:rPr>
                <w:rFonts w:hint="eastAsia" w:ascii="宋体" w:hAnsi="宋体" w:cs="宋体"/>
                <w:b/>
                <w:bCs/>
                <w:color w:val="0000FF"/>
                <w:szCs w:val="21"/>
                <w:highlight w:val="none"/>
                <w:lang w:val="en-US" w:eastAsia="zh-CN"/>
              </w:rPr>
              <w:t>4</w:t>
            </w:r>
            <w:r>
              <w:rPr>
                <w:rFonts w:hint="eastAsia" w:ascii="宋体" w:hAnsi="宋体" w:cs="宋体"/>
                <w:b/>
                <w:bCs/>
                <w:color w:val="0000FF"/>
                <w:szCs w:val="21"/>
                <w:highlight w:val="none"/>
              </w:rPr>
              <w:t>年</w:t>
            </w:r>
            <w:r>
              <w:rPr>
                <w:rFonts w:hint="eastAsia" w:ascii="宋体" w:hAnsi="宋体" w:cs="宋体"/>
                <w:b/>
                <w:bCs/>
                <w:color w:val="0000FF"/>
                <w:szCs w:val="21"/>
                <w:highlight w:val="none"/>
                <w:lang w:val="en-US" w:eastAsia="zh-CN"/>
              </w:rPr>
              <w:t>7</w:t>
            </w:r>
            <w:r>
              <w:rPr>
                <w:rFonts w:hint="eastAsia" w:ascii="宋体" w:hAnsi="宋体" w:cs="宋体"/>
                <w:b/>
                <w:bCs/>
                <w:color w:val="0000FF"/>
                <w:szCs w:val="21"/>
                <w:highlight w:val="none"/>
              </w:rPr>
              <w:t>月</w:t>
            </w:r>
            <w:r>
              <w:rPr>
                <w:rFonts w:hint="eastAsia" w:ascii="宋体" w:hAnsi="宋体" w:cs="宋体"/>
                <w:b/>
                <w:bCs/>
                <w:color w:val="0000FF"/>
                <w:szCs w:val="21"/>
                <w:highlight w:val="none"/>
                <w:lang w:val="en-US" w:eastAsia="zh-CN"/>
              </w:rPr>
              <w:t>5</w:t>
            </w:r>
            <w:r>
              <w:rPr>
                <w:rFonts w:hint="eastAsia" w:ascii="宋体" w:hAnsi="宋体" w:cs="宋体"/>
                <w:b/>
                <w:bCs/>
                <w:color w:val="0000FF"/>
                <w:szCs w:val="21"/>
                <w:highlight w:val="none"/>
              </w:rPr>
              <w:t>日</w:t>
            </w:r>
            <w:r>
              <w:rPr>
                <w:rFonts w:hint="eastAsia" w:ascii="宋体" w:hAnsi="宋体" w:cs="宋体"/>
                <w:b/>
                <w:bCs/>
                <w:color w:val="0000FF"/>
                <w:szCs w:val="21"/>
                <w:highlight w:val="none"/>
                <w:lang w:val="en-US" w:eastAsia="zh-CN"/>
              </w:rPr>
              <w:t>9</w:t>
            </w:r>
            <w:r>
              <w:rPr>
                <w:rFonts w:hint="eastAsia" w:ascii="宋体" w:hAnsi="宋体" w:cs="宋体"/>
                <w:b/>
                <w:bCs/>
                <w:color w:val="0000FF"/>
                <w:szCs w:val="21"/>
                <w:highlight w:val="none"/>
              </w:rPr>
              <w:t>时00分至202</w:t>
            </w:r>
            <w:r>
              <w:rPr>
                <w:rFonts w:hint="eastAsia" w:ascii="宋体" w:hAnsi="宋体" w:cs="宋体"/>
                <w:b/>
                <w:bCs/>
                <w:color w:val="0000FF"/>
                <w:szCs w:val="21"/>
                <w:highlight w:val="none"/>
                <w:lang w:val="en-US" w:eastAsia="zh-CN"/>
              </w:rPr>
              <w:t>4</w:t>
            </w:r>
            <w:r>
              <w:rPr>
                <w:rFonts w:hint="eastAsia" w:ascii="宋体" w:hAnsi="宋体" w:cs="宋体"/>
                <w:b/>
                <w:bCs/>
                <w:color w:val="0000FF"/>
                <w:szCs w:val="21"/>
                <w:highlight w:val="none"/>
              </w:rPr>
              <w:t>年</w:t>
            </w:r>
            <w:r>
              <w:rPr>
                <w:rFonts w:hint="eastAsia" w:ascii="宋体" w:hAnsi="宋体" w:cs="宋体"/>
                <w:b/>
                <w:bCs/>
                <w:color w:val="0000FF"/>
                <w:szCs w:val="21"/>
                <w:highlight w:val="none"/>
                <w:lang w:val="en-US" w:eastAsia="zh-CN"/>
              </w:rPr>
              <w:t>7</w:t>
            </w:r>
            <w:r>
              <w:rPr>
                <w:rFonts w:hint="eastAsia" w:ascii="宋体" w:hAnsi="宋体" w:cs="宋体"/>
                <w:b/>
                <w:bCs/>
                <w:color w:val="0000FF"/>
                <w:szCs w:val="21"/>
                <w:highlight w:val="none"/>
              </w:rPr>
              <w:t>月</w:t>
            </w:r>
            <w:r>
              <w:rPr>
                <w:rFonts w:hint="eastAsia" w:ascii="宋体" w:hAnsi="宋体" w:cs="宋体"/>
                <w:b/>
                <w:bCs/>
                <w:color w:val="0000FF"/>
                <w:szCs w:val="21"/>
                <w:highlight w:val="none"/>
                <w:lang w:val="en-US" w:eastAsia="zh-CN"/>
              </w:rPr>
              <w:t>5</w:t>
            </w:r>
            <w:r>
              <w:rPr>
                <w:rFonts w:hint="eastAsia" w:ascii="宋体" w:hAnsi="宋体" w:cs="宋体"/>
                <w:b/>
                <w:bCs/>
                <w:color w:val="0000FF"/>
                <w:szCs w:val="21"/>
                <w:highlight w:val="none"/>
              </w:rPr>
              <w:t>日</w:t>
            </w:r>
            <w:r>
              <w:rPr>
                <w:rFonts w:hint="eastAsia" w:ascii="宋体" w:hAnsi="宋体" w:cs="宋体"/>
                <w:b/>
                <w:bCs/>
                <w:color w:val="0000FF"/>
                <w:szCs w:val="21"/>
                <w:highlight w:val="none"/>
                <w:lang w:val="en-US" w:eastAsia="zh-CN"/>
              </w:rPr>
              <w:t>9</w:t>
            </w:r>
            <w:r>
              <w:rPr>
                <w:rFonts w:hint="eastAsia" w:ascii="宋体" w:hAnsi="宋体" w:cs="宋体"/>
                <w:b/>
                <w:bCs/>
                <w:color w:val="0000FF"/>
                <w:szCs w:val="21"/>
                <w:highlight w:val="none"/>
              </w:rPr>
              <w:t>时30分内将投标文件的密码（投标单位名称+密码）发送至czsctgczx@163.com（滁州市城投工程咨询管理有限公司邮箱）。未在规定时间内发送密码的，投标将被拒绝。</w:t>
            </w:r>
            <w:r>
              <w:rPr>
                <w:rFonts w:hint="eastAsia" w:ascii="宋体" w:hAnsi="宋体" w:cs="宋体"/>
                <w:b/>
                <w:bCs/>
                <w:color w:val="0000FF"/>
                <w:szCs w:val="21"/>
                <w:highlight w:val="none"/>
              </w:rPr>
              <w:fldChar w:fldCharType="end"/>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suppressLineNumbers w:val="0"/>
              <w:spacing w:before="0" w:beforeAutospacing="0" w:after="0" w:afterAutospacing="0" w:line="440" w:lineRule="exact"/>
              <w:ind w:left="0" w:right="0"/>
              <w:jc w:val="left"/>
              <w:rPr>
                <w:rFonts w:hint="eastAsia" w:ascii="宋体" w:hAnsi="宋体" w:cs="宋体"/>
                <w:szCs w:val="21"/>
                <w:highlight w:val="none"/>
              </w:rPr>
            </w:pPr>
            <w:r>
              <w:rPr>
                <w:rFonts w:hint="eastAsia" w:ascii="宋体" w:hAnsi="宋体" w:cs="宋体"/>
                <w:color w:val="auto"/>
                <w:szCs w:val="21"/>
                <w:highlight w:val="none"/>
              </w:rPr>
              <w:t>投标文件递交截止时间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suppressLineNumbers w:val="0"/>
              <w:spacing w:before="0" w:beforeAutospacing="0" w:after="0" w:afterAutospacing="0" w:line="440" w:lineRule="exact"/>
              <w:ind w:left="0" w:right="0"/>
              <w:rPr>
                <w:rFonts w:hint="eastAsia" w:ascii="宋体" w:hAnsi="宋体" w:eastAsia="宋体" w:cs="宋体"/>
                <w:color w:val="000000"/>
                <w:kern w:val="2"/>
                <w:sz w:val="21"/>
                <w:szCs w:val="21"/>
                <w:highlight w:val="none"/>
                <w:u w:color="000000"/>
                <w:lang w:val="en-US" w:eastAsia="zh-CN" w:bidi="ar"/>
              </w:rPr>
            </w:pPr>
            <w:r>
              <w:rPr>
                <w:rFonts w:hint="eastAsia" w:cs="Times New Roman"/>
                <w:b w:val="0"/>
                <w:bCs w:val="0"/>
                <w:color w:val="0000FF"/>
                <w:highlight w:val="none"/>
              </w:rPr>
              <w:t>2024年</w:t>
            </w:r>
            <w:r>
              <w:rPr>
                <w:rFonts w:hint="eastAsia" w:cs="Times New Roman"/>
                <w:b w:val="0"/>
                <w:bCs w:val="0"/>
                <w:color w:val="0000FF"/>
                <w:highlight w:val="none"/>
                <w:lang w:val="en-US" w:eastAsia="zh-CN"/>
              </w:rPr>
              <w:t>7</w:t>
            </w:r>
            <w:r>
              <w:rPr>
                <w:rFonts w:hint="eastAsia" w:cs="Times New Roman"/>
                <w:b w:val="0"/>
                <w:bCs w:val="0"/>
                <w:color w:val="0000FF"/>
                <w:highlight w:val="none"/>
              </w:rPr>
              <w:t>月</w:t>
            </w:r>
            <w:r>
              <w:rPr>
                <w:rFonts w:hint="eastAsia" w:cs="Times New Roman"/>
                <w:b w:val="0"/>
                <w:bCs w:val="0"/>
                <w:color w:val="0000FF"/>
                <w:highlight w:val="none"/>
                <w:lang w:val="en-US" w:eastAsia="zh-CN"/>
              </w:rPr>
              <w:t>5</w:t>
            </w:r>
            <w:r>
              <w:rPr>
                <w:rFonts w:hint="eastAsia" w:cs="Times New Roman"/>
                <w:b w:val="0"/>
                <w:bCs w:val="0"/>
                <w:color w:val="0000FF"/>
                <w:highlight w:val="none"/>
              </w:rPr>
              <w:t>日</w:t>
            </w:r>
            <w:r>
              <w:rPr>
                <w:rFonts w:hint="eastAsia" w:ascii="宋体" w:hAnsi="宋体" w:eastAsia="宋体" w:cs="宋体"/>
                <w:b/>
                <w:bCs/>
                <w:color w:val="000000"/>
                <w:kern w:val="2"/>
                <w:sz w:val="21"/>
                <w:szCs w:val="21"/>
                <w:highlight w:val="none"/>
                <w:u w:color="000000"/>
                <w:lang w:val="en-US" w:eastAsia="zh-CN" w:bidi="ar"/>
              </w:rPr>
              <w:t>9时00分</w:t>
            </w:r>
            <w:r>
              <w:rPr>
                <w:rFonts w:hint="eastAsia" w:ascii="宋体" w:hAnsi="宋体" w:cs="宋体"/>
                <w:b/>
                <w:bCs/>
                <w:color w:val="0000FF"/>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960" w:hRule="atLeast"/>
        </w:trPr>
        <w:tc>
          <w:tcPr>
            <w:tcW w:w="1035" w:type="dxa"/>
            <w:tcBorders>
              <w:top w:val="single" w:color="auto" w:sz="8" w:space="0"/>
              <w:left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suppressLineNumbers w:val="0"/>
              <w:spacing w:before="0" w:beforeAutospacing="0" w:after="0" w:afterAutospacing="0" w:line="440" w:lineRule="exact"/>
              <w:ind w:left="0" w:right="0"/>
              <w:rPr>
                <w:rFonts w:hint="eastAsia"/>
                <w:color w:val="auto"/>
                <w:highlight w:val="none"/>
              </w:rPr>
            </w:pPr>
            <w:r>
              <w:rPr>
                <w:rFonts w:hint="eastAsia"/>
                <w:color w:val="auto"/>
                <w:highlight w:val="none"/>
              </w:rPr>
              <w:t>开标时间：</w:t>
            </w:r>
            <w:r>
              <w:rPr>
                <w:rFonts w:hint="eastAsia" w:cs="Times New Roman"/>
                <w:b w:val="0"/>
                <w:bCs w:val="0"/>
                <w:color w:val="0000FF"/>
                <w:highlight w:val="none"/>
              </w:rPr>
              <w:t>2024年</w:t>
            </w:r>
            <w:r>
              <w:rPr>
                <w:rFonts w:hint="eastAsia" w:cs="Times New Roman"/>
                <w:b w:val="0"/>
                <w:bCs w:val="0"/>
                <w:color w:val="0000FF"/>
                <w:highlight w:val="none"/>
                <w:lang w:val="en-US" w:eastAsia="zh-CN"/>
              </w:rPr>
              <w:t>7</w:t>
            </w:r>
            <w:r>
              <w:rPr>
                <w:rFonts w:hint="eastAsia" w:cs="Times New Roman"/>
                <w:b w:val="0"/>
                <w:bCs w:val="0"/>
                <w:color w:val="0000FF"/>
                <w:highlight w:val="none"/>
              </w:rPr>
              <w:t>月</w:t>
            </w:r>
            <w:r>
              <w:rPr>
                <w:rFonts w:hint="eastAsia" w:cs="Times New Roman"/>
                <w:b w:val="0"/>
                <w:bCs w:val="0"/>
                <w:color w:val="0000FF"/>
                <w:highlight w:val="none"/>
                <w:lang w:val="en-US" w:eastAsia="zh-CN"/>
              </w:rPr>
              <w:t>5</w:t>
            </w:r>
            <w:r>
              <w:rPr>
                <w:rFonts w:hint="eastAsia" w:cs="Times New Roman"/>
                <w:b w:val="0"/>
                <w:bCs w:val="0"/>
                <w:color w:val="0000FF"/>
                <w:highlight w:val="none"/>
              </w:rPr>
              <w:t>日</w:t>
            </w:r>
            <w:r>
              <w:rPr>
                <w:rFonts w:hint="eastAsia" w:ascii="宋体" w:hAnsi="宋体" w:cs="宋体"/>
                <w:b/>
                <w:bCs/>
                <w:color w:val="0000FF"/>
                <w:szCs w:val="21"/>
                <w:highlight w:val="none"/>
                <w:lang w:val="en-US" w:eastAsia="zh-CN"/>
              </w:rPr>
              <w:t>9时0</w:t>
            </w:r>
            <w:r>
              <w:rPr>
                <w:rFonts w:hint="eastAsia" w:ascii="宋体" w:hAnsi="宋体" w:cs="宋体"/>
                <w:b/>
                <w:bCs/>
                <w:color w:val="0000FF"/>
                <w:szCs w:val="21"/>
                <w:highlight w:val="none"/>
              </w:rPr>
              <w:t>0分（北京时间）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ascii="宋体" w:hAnsi="宋体" w:eastAsia="宋体" w:cs="宋体"/>
                <w:b/>
                <w:bCs/>
                <w:color w:val="auto"/>
                <w:kern w:val="0"/>
                <w:sz w:val="21"/>
                <w:szCs w:val="21"/>
                <w:highlight w:val="none"/>
                <w:u w:color="000000"/>
                <w:lang w:val="en-US" w:eastAsia="zh-CN" w:bidi="ar"/>
              </w:rPr>
            </w:pPr>
            <w:r>
              <w:rPr>
                <w:rFonts w:hint="eastAsia"/>
                <w:color w:val="auto"/>
                <w:highlight w:val="none"/>
              </w:rPr>
              <w:t>开标地点：</w:t>
            </w:r>
            <w:r>
              <w:rPr>
                <w:rFonts w:hint="eastAsia"/>
                <w:color w:val="auto"/>
                <w:highlight w:val="none"/>
                <w:lang w:val="en-US" w:eastAsia="zh-CN"/>
              </w:rPr>
              <w:t xml:space="preserve">安徽省琅琊山商贸发展有限公司会议室（安徽省滁州市西涧中路4306号）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cs="宋体"/>
                <w:b/>
                <w:bCs/>
                <w:color w:val="auto"/>
                <w:szCs w:val="21"/>
                <w:highlight w:val="none"/>
                <w:lang w:val="en-US" w:eastAsia="zh-CN"/>
              </w:rPr>
              <w:t>本项目为网上递交电子投标文件，不要求投标人到达开标现场。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w:t>
            </w:r>
            <w:r>
              <w:rPr>
                <w:rFonts w:hint="eastAsia" w:cs="宋体"/>
                <w:szCs w:val="21"/>
                <w:highlight w:val="none"/>
                <w:lang w:val="en-US" w:eastAsia="zh-CN"/>
              </w:rPr>
              <w:t>3</w:t>
            </w:r>
            <w:r>
              <w:rPr>
                <w:rFonts w:hint="eastAsia" w:ascii="宋体" w:hAnsi="宋体" w:cs="宋体"/>
                <w:szCs w:val="21"/>
                <w:highlight w:val="none"/>
              </w:rPr>
              <w:t>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w:t>
            </w:r>
            <w:r>
              <w:rPr>
                <w:rFonts w:hint="eastAsia" w:ascii="宋体" w:hAnsi="Times New Roman" w:eastAsia="宋体" w:cs="Times New Roman"/>
                <w:color w:val="auto"/>
                <w:szCs w:val="21"/>
                <w:highlight w:val="none"/>
              </w:rPr>
              <w:t>公告期为1个工作日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18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color w:val="auto"/>
                <w:sz w:val="21"/>
                <w:szCs w:val="21"/>
                <w:highlight w:val="none"/>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是否收取履约担保</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收取 </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形式：支持银行转账、银行电汇、银行保函、担保机构担保、保证保险使用</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yellow"/>
              </w:rPr>
            </w:pPr>
            <w:r>
              <w:rPr>
                <w:rFonts w:hint="eastAsia" w:ascii="宋体" w:hAnsi="宋体" w:eastAsia="宋体" w:cs="宋体"/>
                <w:b w:val="0"/>
                <w:bCs w:val="0"/>
                <w:color w:val="auto"/>
                <w:sz w:val="21"/>
                <w:szCs w:val="21"/>
                <w:highlight w:val="none"/>
              </w:rPr>
              <w:t>金额：</w:t>
            </w:r>
            <w:r>
              <w:rPr>
                <w:rFonts w:hint="eastAsia" w:cs="宋体"/>
                <w:b w:val="0"/>
                <w:bCs w:val="0"/>
                <w:color w:val="auto"/>
                <w:sz w:val="21"/>
                <w:szCs w:val="21"/>
                <w:highlight w:val="none"/>
                <w:lang w:val="en-US" w:eastAsia="zh-CN"/>
              </w:rPr>
              <w:t>签约合同价</w:t>
            </w:r>
            <w:r>
              <w:rPr>
                <w:rFonts w:hint="eastAsia" w:ascii="宋体" w:hAnsi="宋体" w:eastAsia="宋体" w:cs="宋体"/>
                <w:b w:val="0"/>
                <w:bCs w:val="0"/>
                <w:color w:val="auto"/>
                <w:sz w:val="21"/>
                <w:szCs w:val="21"/>
                <w:highlight w:val="none"/>
              </w:rPr>
              <w:t>×</w:t>
            </w:r>
            <w:r>
              <w:rPr>
                <w:rFonts w:hint="eastAsia"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收款单位：另行通知                  </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开户银行：另行通知                 </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银行账号：另行通知  </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缴纳时限：中标人须在中标通知书发出后</w:t>
            </w:r>
            <w:r>
              <w:rPr>
                <w:rFonts w:hint="eastAsia"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 xml:space="preserve">日内完成履约保证金缴纳及合同签订，如未按期交齐履约保证金或未按期签订合同的，视同放弃中标资格。 </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退还时限：履约保证金有效期满7日内。</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其他相关要求：</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1、采用银行保函的具体要求</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①保函形式须为见索即付型（无条件保函）；</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②须经招标人认可。</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2、采用担保保函的具体要求：须经招标人认可。</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3、采用商业保险的具体要求：须经招标人认可。</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b w:val="0"/>
                <w:bCs w:val="0"/>
                <w:color w:val="auto"/>
                <w:sz w:val="21"/>
                <w:szCs w:val="21"/>
                <w:highlight w:val="none"/>
              </w:rPr>
              <w:t>4、采用第三方担保的具体要求：须经招标人认可。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宋体" w:hAnsi="宋体" w:eastAsia="宋体" w:cs="宋体"/>
                <w:color w:val="auto"/>
                <w:kern w:val="2"/>
                <w:highlight w:val="none"/>
                <w:lang w:val="en-US"/>
              </w:rPr>
            </w:pPr>
            <w:r>
              <w:rPr>
                <w:rFonts w:hint="eastAsia" w:ascii="宋体"/>
                <w:color w:val="auto"/>
                <w:sz w:val="21"/>
                <w:szCs w:val="21"/>
                <w:highlight w:val="none"/>
              </w:rPr>
              <w:t>付款方式、时间、条件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7"/>
              <w:keepNext w:val="0"/>
              <w:keepLines w:val="0"/>
              <w:suppressLineNumbers w:val="0"/>
              <w:spacing w:before="0" w:beforeAutospacing="0" w:after="0" w:afterAutospacing="0"/>
              <w:ind w:left="0" w:leftChars="0" w:right="0" w:firstLine="0" w:firstLineChars="0"/>
              <w:rPr>
                <w:rFonts w:hint="default" w:eastAsiaTheme="minorEastAsia"/>
                <w:color w:val="auto"/>
                <w:highlight w:val="yellow"/>
                <w:lang w:val="en-US" w:eastAsia="zh-CN"/>
              </w:rPr>
            </w:pPr>
            <w:r>
              <w:rPr>
                <w:rFonts w:hint="eastAsia"/>
                <w:color w:val="auto"/>
                <w:highlight w:val="none"/>
                <w:lang w:val="en-US" w:eastAsia="zh-CN"/>
              </w:rPr>
              <w:t>合同签订且中标人开具发票后付合同价款的50%，货物全部验收合格后一次性付清尾款。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bl>
    <w:p>
      <w:pPr>
        <w:rPr>
          <w:rFonts w:hint="eastAsia" w:ascii="宋体" w:hAnsi="宋体" w:eastAsia="宋体" w:cs="宋体"/>
          <w:b/>
          <w:bCs w:val="0"/>
          <w:color w:val="000000"/>
          <w:kern w:val="0"/>
          <w:sz w:val="28"/>
          <w:szCs w:val="28"/>
          <w:highlight w:val="none"/>
          <w:u w:color="000000"/>
          <w:lang w:val="en-US" w:eastAsia="zh-CN" w:bidi="ar"/>
        </w:rPr>
      </w:pPr>
      <w:bookmarkStart w:id="21" w:name="_Toc122"/>
      <w:bookmarkEnd w:id="21"/>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2" w:name="_Toc26859"/>
      <w:bookmarkEnd w:id="22"/>
      <w:bookmarkStart w:id="23"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3"/>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固定单价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综合评分法。</w:t>
      </w:r>
      <w:r>
        <w:rPr>
          <w:rFonts w:hint="eastAsia" w:ascii="宋体" w:hAnsi="宋体" w:eastAsia="宋体" w:cs="宋体"/>
          <w:color w:val="auto"/>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4" w:name="_Toc152042315"/>
      <w:bookmarkEnd w:id="24"/>
      <w:bookmarkStart w:id="25" w:name="_Toc296602429"/>
      <w:bookmarkEnd w:id="25"/>
      <w:bookmarkStart w:id="26" w:name="_Toc144974507"/>
      <w:bookmarkEnd w:id="26"/>
      <w:bookmarkStart w:id="27" w:name="_Toc247513962"/>
      <w:bookmarkEnd w:id="27"/>
      <w:bookmarkStart w:id="28" w:name="_Toc247527563"/>
      <w:bookmarkEnd w:id="28"/>
      <w:bookmarkStart w:id="29" w:name="_Toc152045539"/>
      <w:bookmarkEnd w:id="29"/>
      <w:bookmarkStart w:id="30"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30"/>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31" w:name="_Toc10668_WPSOffice_Level3"/>
      <w:bookmarkEnd w:id="31"/>
      <w:bookmarkStart w:id="32" w:name="_Toc24655"/>
      <w:bookmarkEnd w:id="32"/>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b/>
          <w:bCs w:val="0"/>
          <w:color w:val="000000"/>
          <w:kern w:val="0"/>
          <w:sz w:val="21"/>
          <w:szCs w:val="21"/>
          <w:highlight w:val="none"/>
          <w:u w:color="000000"/>
          <w:lang w:val="en-US" w:eastAsia="zh-CN" w:bidi="ar"/>
        </w:rPr>
        <w:t>【琅琊山景区】(https://www.lysfjq.cn/)</w:t>
      </w:r>
      <w:r>
        <w:rPr>
          <w:rFonts w:hint="eastAsia" w:ascii="宋体" w:hAnsi="宋体" w:eastAsia="宋体" w:cs="宋体"/>
          <w:bCs/>
          <w:color w:val="000000"/>
          <w:kern w:val="0"/>
          <w:sz w:val="21"/>
          <w:szCs w:val="21"/>
          <w:highlight w:val="none"/>
          <w:u w:color="000000"/>
          <w:lang w:val="en-US" w:eastAsia="zh-CN" w:bidi="ar"/>
        </w:rPr>
        <w:t>发出。</w:t>
      </w:r>
    </w:p>
    <w:p>
      <w:pPr>
        <w:spacing w:line="440" w:lineRule="exact"/>
        <w:ind w:firstLine="422" w:firstLineChars="200"/>
        <w:rPr>
          <w:rFonts w:hint="eastAsia" w:ascii="宋体" w:hAnsi="宋体" w:eastAsia="宋体" w:cs="宋体"/>
          <w:b/>
          <w:bCs w:val="0"/>
          <w:color w:val="000000"/>
          <w:kern w:val="0"/>
          <w:sz w:val="21"/>
          <w:szCs w:val="21"/>
          <w:highlight w:val="none"/>
          <w:u w:color="000000"/>
          <w:lang w:val="en-US" w:eastAsia="zh-CN" w:bidi="ar"/>
        </w:rPr>
      </w:pPr>
      <w:bookmarkStart w:id="33" w:name="_Toc1549_WPSOffice_Level3"/>
      <w:bookmarkEnd w:id="33"/>
      <w:bookmarkStart w:id="34" w:name="_Toc9710"/>
      <w:r>
        <w:rPr>
          <w:rFonts w:hint="eastAsia" w:ascii="宋体" w:hAnsi="宋体" w:eastAsia="宋体" w:cs="宋体"/>
          <w:b/>
          <w:bCs w:val="0"/>
          <w:color w:val="000000"/>
          <w:kern w:val="0"/>
          <w:sz w:val="21"/>
          <w:szCs w:val="21"/>
          <w:highlight w:val="none"/>
          <w:u w:color="000000"/>
          <w:lang w:val="en-US" w:eastAsia="zh-CN" w:bidi="ar"/>
        </w:rPr>
        <w:t>19.样品</w:t>
      </w:r>
      <w:bookmarkEnd w:id="34"/>
      <w:r>
        <w:rPr>
          <w:rFonts w:hint="eastAsia" w:ascii="宋体" w:hAnsi="宋体" w:eastAsia="宋体" w:cs="宋体"/>
          <w:b/>
          <w:bCs w:val="0"/>
          <w:color w:val="000000"/>
          <w:kern w:val="0"/>
          <w:sz w:val="21"/>
          <w:szCs w:val="21"/>
          <w:highlight w:val="none"/>
          <w:u w:color="000000"/>
          <w:lang w:val="en-US" w:eastAsia="zh-CN" w:bidi="ar"/>
        </w:rPr>
        <w:t>（本项目不采用）</w:t>
      </w:r>
    </w:p>
    <w:p>
      <w:pPr>
        <w:spacing w:line="440" w:lineRule="exact"/>
        <w:ind w:firstLine="420" w:firstLineChars="200"/>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b w:val="0"/>
          <w:bCs/>
          <w:color w:val="000000"/>
          <w:kern w:val="0"/>
          <w:sz w:val="21"/>
          <w:szCs w:val="21"/>
          <w:highlight w:val="none"/>
          <w:u w:color="000000"/>
          <w:lang w:val="en-US" w:eastAsia="zh-CN" w:bidi="ar"/>
        </w:rPr>
        <w:t>19.1 凡需要设置样品情形时，必须明确是否需要随样品提交检测报告，并明确检测机构的要求、检测内容、成交样品封存等事项。磋商小组无法判断样品是否合格且样品需要提供给第三方权威检测机构检测的,在供应商提供采购人认可的第三方权威检测机构检测报告后，磋商小组推荐的成交候选供应商方可生效，采购人或代理机构发布中标（成交）结果公告。磋商文件中应明确样品送检方式、检测费用支付方法、供应商在规定时间内无法提供第三方权威检测机构检测报告的处理方式。</w:t>
      </w:r>
      <w:r>
        <w:rPr>
          <w:rFonts w:hint="eastAsia" w:ascii="宋体" w:hAnsi="宋体" w:eastAsia="宋体" w:cs="宋体"/>
          <w:b/>
          <w:bCs w:val="0"/>
          <w:color w:val="000000"/>
          <w:kern w:val="0"/>
          <w:sz w:val="21"/>
          <w:szCs w:val="21"/>
          <w:highlight w:val="none"/>
          <w:u w:color="000000"/>
          <w:lang w:val="en-US" w:eastAsia="zh-CN" w:bidi="ar"/>
        </w:rPr>
        <w:t>（本项目不需要提供样品）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spacing w:line="440" w:lineRule="exact"/>
        <w:ind w:firstLine="422" w:firstLineChars="200"/>
        <w:jc w:val="left"/>
        <w:rPr>
          <w:rFonts w:hint="eastAsia" w:ascii="宋体" w:hAnsi="宋体" w:cs="宋体"/>
          <w:color w:val="0000FF"/>
          <w:szCs w:val="21"/>
          <w:highlight w:val="none"/>
        </w:rPr>
      </w:pPr>
      <w:r>
        <w:rPr>
          <w:rFonts w:hint="eastAsia" w:ascii="宋体" w:hAnsi="宋体" w:eastAsia="宋体" w:cs="宋体"/>
          <w:b/>
          <w:bCs w:val="0"/>
          <w:color w:val="000000"/>
          <w:kern w:val="0"/>
          <w:sz w:val="21"/>
          <w:szCs w:val="21"/>
          <w:highlight w:val="none"/>
          <w:u w:color="000000"/>
          <w:lang w:val="en-US" w:eastAsia="zh-CN" w:bidi="ar"/>
        </w:rPr>
        <w:t>21. 投标文件的组成</w:t>
      </w:r>
      <w:r>
        <w:rPr>
          <w:rFonts w:hint="eastAsia" w:ascii="黑体" w:hAnsi="黑体" w:cs="黑体"/>
          <w:b/>
          <w:bCs/>
          <w:color w:val="0000FF"/>
          <w:szCs w:val="21"/>
          <w:highlight w:val="none"/>
        </w:rPr>
        <w:t>（电子投标文件按下列要求制作为PDF格式并加密）</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21.1投标文件由投标文件一（资信证明文件）、投标文件二（技术标）和投标文件三（商务标）三部分组成。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22.3投标报价的综合单价包括完成本项目全部供货及服务的一切费用：包括但不限于材料费（含</w:t>
      </w:r>
      <w:r>
        <w:rPr>
          <w:rFonts w:hint="eastAsia"/>
          <w:highlight w:val="none"/>
          <w:lang w:val="en-US" w:eastAsia="zh-CN"/>
        </w:rPr>
        <w:t>辅材）</w:t>
      </w:r>
      <w:r>
        <w:rPr>
          <w:rFonts w:hint="eastAsia" w:ascii="宋体" w:hAnsi="宋体" w:eastAsia="宋体" w:cs="宋体"/>
          <w:color w:val="000000"/>
          <w:kern w:val="0"/>
          <w:sz w:val="21"/>
          <w:szCs w:val="21"/>
          <w:highlight w:val="none"/>
          <w:u w:color="000000"/>
          <w:lang w:val="en-US" w:eastAsia="zh-CN" w:bidi="ar"/>
        </w:rPr>
        <w:t>、装卸费、运输费、管理费、其他费</w:t>
      </w:r>
      <w:r>
        <w:rPr>
          <w:rFonts w:hint="eastAsia" w:ascii="宋体" w:hAnsi="宋体" w:eastAsia="宋体" w:cs="宋体"/>
          <w:color w:val="auto"/>
          <w:kern w:val="0"/>
          <w:sz w:val="21"/>
          <w:szCs w:val="21"/>
          <w:highlight w:val="none"/>
          <w:u w:color="000000"/>
          <w:lang w:val="en-US" w:eastAsia="zh-CN" w:bidi="ar"/>
        </w:rPr>
        <w:t>用（如包装费、仓储费、保管费）、调试费、利润、招标代理费、专家评审费、售后服务费、税金</w:t>
      </w:r>
      <w:r>
        <w:rPr>
          <w:rFonts w:hint="eastAsia" w:ascii="宋体" w:hAnsi="宋体" w:eastAsia="宋体" w:cs="宋体"/>
          <w:color w:val="auto"/>
          <w:szCs w:val="21"/>
          <w:highlight w:val="none"/>
          <w:lang w:val="en-US" w:eastAsia="zh-CN"/>
        </w:rPr>
        <w:t>费用等，</w:t>
      </w:r>
      <w:r>
        <w:rPr>
          <w:rFonts w:hint="eastAsia" w:ascii="宋体" w:hAnsi="宋体" w:eastAsia="宋体" w:cs="宋体"/>
          <w:color w:val="auto"/>
          <w:kern w:val="0"/>
          <w:sz w:val="21"/>
          <w:szCs w:val="21"/>
          <w:highlight w:val="none"/>
          <w:u w:color="000000"/>
          <w:lang w:val="en-US" w:eastAsia="zh-CN" w:bidi="ar"/>
        </w:rPr>
        <w:t>政策性文件规定及合同包含的所有风险和责任等</w:t>
      </w:r>
      <w:r>
        <w:rPr>
          <w:rFonts w:hint="eastAsia" w:ascii="宋体" w:hAnsi="宋体" w:eastAsia="宋体" w:cs="宋体"/>
          <w:color w:val="000000"/>
          <w:kern w:val="0"/>
          <w:sz w:val="21"/>
          <w:szCs w:val="21"/>
          <w:highlight w:val="none"/>
          <w:u w:color="000000"/>
          <w:lang w:val="en-US" w:eastAsia="zh-CN" w:bidi="ar"/>
        </w:rPr>
        <w:t>、货物送至招标人指定地点前的各项应有费用，</w:t>
      </w:r>
      <w:r>
        <w:rPr>
          <w:rFonts w:hint="eastAsia" w:ascii="宋体" w:hAnsi="宋体" w:eastAsia="宋体" w:cs="宋体"/>
          <w:color w:val="000000"/>
          <w:szCs w:val="21"/>
          <w:highlight w:val="none"/>
          <w:lang w:val="en-US" w:eastAsia="zh-CN"/>
        </w:rPr>
        <w:t>采购人后期不再追加任何费用</w:t>
      </w:r>
      <w:r>
        <w:rPr>
          <w:rFonts w:hint="eastAsia" w:ascii="宋体" w:hAnsi="宋体" w:eastAsia="宋体" w:cs="宋体"/>
          <w:color w:val="000000"/>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spacing w:line="440" w:lineRule="exact"/>
        <w:ind w:firstLine="403" w:firstLineChars="192"/>
        <w:rPr>
          <w:rFonts w:hint="eastAsia" w:ascii="宋体"/>
          <w:color w:val="000000"/>
          <w:szCs w:val="21"/>
          <w:highlight w:val="none"/>
        </w:rPr>
      </w:pPr>
      <w:r>
        <w:rPr>
          <w:rFonts w:hint="eastAsia" w:ascii="宋体"/>
          <w:szCs w:val="21"/>
          <w:highlight w:val="none"/>
        </w:rPr>
        <w:t>22.9</w:t>
      </w:r>
      <w:r>
        <w:rPr>
          <w:rFonts w:hint="eastAsia" w:ascii="宋体"/>
          <w:color w:val="000000"/>
          <w:szCs w:val="21"/>
          <w:highlight w:val="none"/>
        </w:rPr>
        <w:t>如投标文件中未列明全面实现投标货物功能而必须配置的配套或辅助设施及相应技术措施的费用，这些费用将被视为已包含在总投标价中。</w:t>
      </w:r>
    </w:p>
    <w:p>
      <w:pPr>
        <w:spacing w:line="440" w:lineRule="exact"/>
        <w:ind w:firstLine="403" w:firstLineChars="192"/>
        <w:rPr>
          <w:rFonts w:hint="eastAsia" w:ascii="宋体"/>
          <w:color w:val="000000"/>
          <w:szCs w:val="21"/>
          <w:highlight w:val="none"/>
        </w:rPr>
      </w:pPr>
      <w:r>
        <w:rPr>
          <w:rFonts w:hint="eastAsia" w:ascii="宋体"/>
          <w:color w:val="000000"/>
          <w:szCs w:val="21"/>
          <w:highlight w:val="none"/>
        </w:rPr>
        <w:t>2</w:t>
      </w:r>
      <w:r>
        <w:rPr>
          <w:rFonts w:hint="eastAsia" w:ascii="宋体"/>
          <w:color w:val="000000"/>
          <w:szCs w:val="21"/>
          <w:highlight w:val="none"/>
          <w:lang w:val="en-US" w:eastAsia="zh-CN"/>
        </w:rPr>
        <w:t>2</w:t>
      </w:r>
      <w:r>
        <w:rPr>
          <w:rFonts w:hint="eastAsia" w:ascii="宋体"/>
          <w:color w:val="000000"/>
          <w:szCs w:val="21"/>
          <w:highlight w:val="none"/>
        </w:rPr>
        <w:t>.1</w:t>
      </w:r>
      <w:r>
        <w:rPr>
          <w:rFonts w:hint="eastAsia" w:ascii="宋体"/>
          <w:color w:val="000000"/>
          <w:szCs w:val="21"/>
          <w:highlight w:val="none"/>
          <w:lang w:val="en-US" w:eastAsia="zh-CN"/>
        </w:rPr>
        <w:t>0</w:t>
      </w:r>
      <w:r>
        <w:rPr>
          <w:rFonts w:hint="eastAsia" w:ascii="宋体"/>
          <w:color w:val="000000"/>
          <w:szCs w:val="21"/>
          <w:highlight w:val="none"/>
        </w:rPr>
        <w:t>投标人不得对从第三方采购货物的随机备品、备件另行收费，否则在计算评标价时这部分费用将不予扣除，在授予合同时将从中标价格中扣除该部分费用。</w:t>
      </w:r>
    </w:p>
    <w:p>
      <w:pPr>
        <w:spacing w:line="440" w:lineRule="exact"/>
        <w:ind w:firstLine="403" w:firstLineChars="192"/>
        <w:rPr>
          <w:rFonts w:hint="eastAsia" w:ascii="宋体" w:hAnsi="宋体" w:eastAsia="宋体" w:cs="宋体"/>
          <w:b/>
          <w:bCs w:val="0"/>
          <w:color w:val="000000"/>
          <w:kern w:val="0"/>
          <w:sz w:val="21"/>
          <w:szCs w:val="21"/>
          <w:highlight w:val="none"/>
          <w:u w:color="000000"/>
          <w:lang w:val="en-US" w:eastAsia="zh-CN" w:bidi="ar"/>
        </w:rPr>
      </w:pPr>
      <w:r>
        <w:rPr>
          <w:rFonts w:hint="eastAsia" w:ascii="宋体"/>
          <w:color w:val="000000"/>
          <w:szCs w:val="21"/>
          <w:highlight w:val="none"/>
        </w:rPr>
        <w:t>2</w:t>
      </w:r>
      <w:r>
        <w:rPr>
          <w:rFonts w:hint="eastAsia" w:ascii="宋体"/>
          <w:color w:val="000000"/>
          <w:szCs w:val="21"/>
          <w:highlight w:val="none"/>
          <w:lang w:val="en-US" w:eastAsia="zh-CN"/>
        </w:rPr>
        <w:t>2</w:t>
      </w:r>
      <w:r>
        <w:rPr>
          <w:rFonts w:hint="eastAsia" w:ascii="宋体"/>
          <w:color w:val="000000"/>
          <w:szCs w:val="21"/>
          <w:highlight w:val="none"/>
        </w:rPr>
        <w:t>.</w:t>
      </w:r>
      <w:r>
        <w:rPr>
          <w:rFonts w:hint="eastAsia" w:ascii="宋体"/>
          <w:color w:val="000000"/>
          <w:szCs w:val="21"/>
          <w:highlight w:val="none"/>
          <w:lang w:val="en-US" w:eastAsia="zh-CN"/>
        </w:rPr>
        <w:t>11</w:t>
      </w:r>
      <w:r>
        <w:rPr>
          <w:rFonts w:hint="eastAsia" w:ascii="宋体"/>
          <w:color w:val="000000"/>
          <w:szCs w:val="21"/>
          <w:highlight w:val="none"/>
        </w:rPr>
        <w:t>投标人应根据</w:t>
      </w:r>
      <w:r>
        <w:rPr>
          <w:rFonts w:hint="eastAsia" w:ascii="宋体"/>
          <w:color w:val="000000"/>
          <w:szCs w:val="21"/>
          <w:highlight w:val="none"/>
          <w:lang w:eastAsia="zh-CN"/>
        </w:rPr>
        <w:t>货物</w:t>
      </w:r>
      <w:r>
        <w:rPr>
          <w:rFonts w:hint="eastAsia" w:ascii="宋体"/>
          <w:color w:val="000000"/>
          <w:szCs w:val="21"/>
          <w:highlight w:val="none"/>
        </w:rPr>
        <w:t>的状况列出随机备品备件的清单和数量，并将该备品备件价格计入总投标价，若所提供的产品无需备件，则应在投标文件中说明；无论投标人在报价中列明随机备品备件的数量及价格多少，在</w:t>
      </w:r>
      <w:r>
        <w:rPr>
          <w:rFonts w:hint="eastAsia" w:ascii="宋体"/>
          <w:color w:val="000000"/>
          <w:szCs w:val="21"/>
          <w:highlight w:val="none"/>
          <w:lang w:eastAsia="zh-CN"/>
        </w:rPr>
        <w:t>质保</w:t>
      </w:r>
      <w:r>
        <w:rPr>
          <w:rFonts w:hint="eastAsia" w:ascii="宋体"/>
          <w:color w:val="000000"/>
          <w:szCs w:val="21"/>
          <w:highlight w:val="none"/>
        </w:rPr>
        <w:t>期内采购人均无需为维护维修保养所需的专用工具和备品备件另行支付费用。</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除投标人须知前附表另有规定外，投标有效期为90天。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24.1投标保证金要求见招标公告。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24.2有下列情形之一的，投标保证金将不予退还： </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（1）投标截止时间后投标人撤销投标文件的；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（2）中标人无正当理由不与招标人订立合同，在签订合同时向招标人提出附加条件，或者不按照招标文件要求提交履约保证金的。</w:t>
      </w:r>
    </w:p>
    <w:p>
      <w:pPr>
        <w:pStyle w:val="7"/>
        <w:rPr>
          <w:rFonts w:hint="default"/>
          <w:lang w:val="en-US" w:eastAsia="zh-CN"/>
        </w:rPr>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5" w:name="_Toc6570_WPSOffice_Level3"/>
      <w:bookmarkEnd w:id="35"/>
      <w:bookmarkStart w:id="36"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6"/>
    </w:p>
    <w:p>
      <w:pPr>
        <w:spacing w:line="440" w:lineRule="exact"/>
        <w:ind w:left="10" w:right="-94" w:rightChars="-45" w:firstLine="420" w:firstLineChars="200"/>
        <w:jc w:val="left"/>
        <w:rPr>
          <w:rStyle w:val="33"/>
          <w:rFonts w:hint="eastAsia" w:ascii="宋体" w:hAnsi="宋体" w:eastAsia="宋体" w:cs="宋体"/>
          <w:kern w:val="0"/>
          <w:sz w:val="21"/>
          <w:szCs w:val="21"/>
          <w:highlight w:val="none"/>
          <w:u w:val="none"/>
          <w:lang w:val="en-US" w:eastAsia="zh-CN" w:bidi="ar-SA"/>
        </w:rPr>
      </w:pPr>
      <w:bookmarkStart w:id="37" w:name="_Toc490"/>
      <w:bookmarkEnd w:id="37"/>
      <w:bookmarkStart w:id="38" w:name="_Toc30407_WPSOffice_Level3"/>
      <w:bookmarkEnd w:id="38"/>
      <w:r>
        <w:rPr>
          <w:rStyle w:val="33"/>
          <w:rFonts w:hint="eastAsia" w:ascii="宋体" w:hAnsi="宋体" w:eastAsia="宋体" w:cs="宋体"/>
          <w:kern w:val="0"/>
          <w:sz w:val="21"/>
          <w:szCs w:val="21"/>
          <w:highlight w:val="none"/>
          <w:u w:val="none"/>
          <w:lang w:val="en-US" w:eastAsia="zh-CN" w:bidi="ar-SA"/>
        </w:rPr>
        <w:fldChar w:fldCharType="begin"/>
      </w:r>
      <w:r>
        <w:rPr>
          <w:rStyle w:val="33"/>
          <w:rFonts w:hint="eastAsia" w:ascii="宋体" w:hAnsi="宋体" w:eastAsia="宋体" w:cs="宋体"/>
          <w:kern w:val="0"/>
          <w:sz w:val="21"/>
          <w:szCs w:val="21"/>
          <w:highlight w:val="none"/>
          <w:u w:val="none"/>
          <w:lang w:val="en-US" w:eastAsia="zh-CN" w:bidi="ar-SA"/>
        </w:rPr>
        <w:instrText xml:space="preserve"> HYPERLINK "mailto:①投标人须在投标文件截止时间前将投标文件以电子邮件的方式一次性发送至czsctgczx@163.com（滁州市城投工程咨询管理有限公司邮箱），投标文件格式限定为加密PDF格式，将文件命名为\“投标单位名称+项目名称\”，未在规定时间内发送的发送加密PDF格式投标文件，投标将被拒绝，投标文件送达时间以滁州市城投工程咨询管理有限公司邮箱显示的邮件送达时间为准，若投标人重复发送电子投标文件的，将以2022年1月" </w:instrText>
      </w:r>
      <w:r>
        <w:rPr>
          <w:rStyle w:val="33"/>
          <w:rFonts w:hint="eastAsia" w:ascii="宋体" w:hAnsi="宋体" w:eastAsia="宋体" w:cs="宋体"/>
          <w:kern w:val="0"/>
          <w:sz w:val="21"/>
          <w:szCs w:val="21"/>
          <w:highlight w:val="none"/>
          <w:u w:val="none"/>
          <w:lang w:val="en-US" w:eastAsia="zh-CN" w:bidi="ar-SA"/>
        </w:rPr>
        <w:fldChar w:fldCharType="separate"/>
      </w:r>
      <w:r>
        <w:rPr>
          <w:rStyle w:val="33"/>
          <w:rFonts w:hint="eastAsia" w:ascii="宋体" w:hAnsi="宋体" w:eastAsia="宋体" w:cs="宋体"/>
          <w:kern w:val="0"/>
          <w:sz w:val="21"/>
          <w:szCs w:val="21"/>
          <w:highlight w:val="none"/>
          <w:u w:val="none"/>
          <w:lang w:val="en-US" w:eastAsia="zh-CN" w:bidi="ar-SA"/>
        </w:rPr>
        <w:t>25.投标人须在投标文件截止时间前将投标文件以电子邮件的方式一次性发送至czsctgczx@163.com（滁州市城投工程咨询管理有限公司邮箱），投标文件格式限定为加密PDF格式，将文件命名为“投标单位名称+项目名称”，未在规定时间内发送的发送加密PDF格式投标文件，投标将被拒绝，投标文件送达时间以滁州市城投工程咨询管理有限公司邮箱显示的邮件送达时间为准。</w:t>
      </w:r>
    </w:p>
    <w:p>
      <w:pPr>
        <w:spacing w:line="440" w:lineRule="exact"/>
        <w:ind w:left="10" w:right="-94" w:rightChars="-45" w:firstLine="420" w:firstLineChars="200"/>
        <w:jc w:val="left"/>
        <w:rPr>
          <w:rStyle w:val="33"/>
          <w:rFonts w:hint="eastAsia" w:ascii="宋体" w:hAnsi="宋体" w:eastAsia="宋体" w:cs="宋体"/>
          <w:kern w:val="0"/>
          <w:sz w:val="21"/>
          <w:szCs w:val="21"/>
          <w:highlight w:val="none"/>
          <w:u w:val="none"/>
          <w:lang w:val="en-US" w:eastAsia="zh-CN" w:bidi="ar-SA"/>
        </w:rPr>
      </w:pPr>
      <w:r>
        <w:rPr>
          <w:rStyle w:val="33"/>
          <w:rFonts w:hint="eastAsia" w:ascii="宋体" w:hAnsi="宋体" w:eastAsia="宋体" w:cs="宋体"/>
          <w:kern w:val="0"/>
          <w:sz w:val="21"/>
          <w:szCs w:val="21"/>
          <w:highlight w:val="none"/>
          <w:u w:val="none"/>
          <w:lang w:val="en-US" w:eastAsia="zh-CN" w:bidi="ar-SA"/>
        </w:rPr>
        <w:t>26.若投标人重复发送电子投标文件的，将以2024年7月</w:t>
      </w:r>
      <w:r>
        <w:rPr>
          <w:rStyle w:val="33"/>
          <w:rFonts w:hint="eastAsia" w:ascii="宋体" w:hAnsi="宋体" w:eastAsia="宋体" w:cs="宋体"/>
          <w:kern w:val="0"/>
          <w:sz w:val="21"/>
          <w:szCs w:val="21"/>
          <w:highlight w:val="none"/>
          <w:u w:val="none"/>
          <w:lang w:val="en-US" w:eastAsia="zh-CN" w:bidi="ar-SA"/>
        </w:rPr>
        <w:fldChar w:fldCharType="end"/>
      </w:r>
      <w:r>
        <w:rPr>
          <w:rStyle w:val="33"/>
          <w:rFonts w:hint="eastAsia" w:ascii="宋体" w:hAnsi="宋体" w:eastAsia="宋体" w:cs="宋体"/>
          <w:kern w:val="0"/>
          <w:sz w:val="21"/>
          <w:szCs w:val="21"/>
          <w:highlight w:val="none"/>
          <w:u w:val="none"/>
          <w:lang w:val="en-US" w:eastAsia="zh-CN" w:bidi="ar-SA"/>
        </w:rPr>
        <w:t>5日9时00分前最后收到的投标文件为准,投标文件无法打开的，由投标人自行承担后果。</w:t>
      </w:r>
    </w:p>
    <w:p>
      <w:pPr>
        <w:pStyle w:val="4"/>
        <w:numPr>
          <w:ilvl w:val="0"/>
          <w:numId w:val="0"/>
        </w:numPr>
        <w:spacing w:before="0" w:after="0" w:line="440" w:lineRule="exact"/>
        <w:jc w:val="left"/>
        <w:rPr>
          <w:rStyle w:val="33"/>
          <w:rFonts w:hint="eastAsia" w:ascii="宋体" w:hAnsi="宋体" w:eastAsia="宋体" w:cs="宋体"/>
          <w:kern w:val="0"/>
          <w:sz w:val="21"/>
          <w:szCs w:val="21"/>
          <w:highlight w:val="none"/>
          <w:u w:val="none"/>
          <w:lang w:val="en-US" w:eastAsia="zh-CN" w:bidi="ar-SA"/>
        </w:rPr>
      </w:pPr>
      <w:bookmarkStart w:id="39" w:name="_Toc5960"/>
      <w:bookmarkStart w:id="40" w:name="_Toc3824"/>
      <w:r>
        <w:rPr>
          <w:rStyle w:val="33"/>
          <w:rFonts w:hint="eastAsia" w:ascii="宋体" w:hAnsi="宋体" w:eastAsia="宋体" w:cs="宋体"/>
          <w:kern w:val="0"/>
          <w:sz w:val="21"/>
          <w:szCs w:val="21"/>
          <w:highlight w:val="none"/>
          <w:u w:val="none"/>
          <w:lang w:val="en-US" w:eastAsia="zh-CN" w:bidi="ar-SA"/>
        </w:rPr>
        <w:t>27.</w:t>
      </w:r>
      <w:r>
        <w:rPr>
          <w:rStyle w:val="33"/>
          <w:rFonts w:hint="eastAsia" w:ascii="宋体" w:hAnsi="宋体" w:eastAsia="宋体" w:cs="宋体"/>
          <w:kern w:val="0"/>
          <w:sz w:val="21"/>
          <w:szCs w:val="21"/>
          <w:highlight w:val="none"/>
          <w:u w:val="none"/>
          <w:lang w:val="en-US" w:eastAsia="zh-CN" w:bidi="ar-SA"/>
        </w:rPr>
        <w:fldChar w:fldCharType="begin"/>
      </w:r>
      <w:r>
        <w:rPr>
          <w:rStyle w:val="33"/>
          <w:rFonts w:hint="eastAsia" w:ascii="宋体" w:hAnsi="宋体" w:eastAsia="宋体" w:cs="宋体"/>
          <w:kern w:val="0"/>
          <w:sz w:val="21"/>
          <w:szCs w:val="21"/>
          <w:highlight w:val="none"/>
          <w:u w:val="none"/>
          <w:lang w:val="en-US" w:eastAsia="zh-CN" w:bidi="ar-SA"/>
        </w:rPr>
        <w:instrText xml:space="preserve"> HYPERLINK "mailto:投标人在2024年7月4日9时00分至2024年7月4日9时30分内将投标文件的密码（投标单位名称+密码）发送至czsctgczx@163.com（滁州市城投工程咨询管理有限公司邮箱）。未在规定时间内发送密码的，投标将被拒绝。" </w:instrText>
      </w:r>
      <w:r>
        <w:rPr>
          <w:rStyle w:val="33"/>
          <w:rFonts w:hint="eastAsia" w:ascii="宋体" w:hAnsi="宋体" w:eastAsia="宋体" w:cs="宋体"/>
          <w:kern w:val="0"/>
          <w:sz w:val="21"/>
          <w:szCs w:val="21"/>
          <w:highlight w:val="none"/>
          <w:u w:val="none"/>
          <w:lang w:val="en-US" w:eastAsia="zh-CN" w:bidi="ar-SA"/>
        </w:rPr>
        <w:fldChar w:fldCharType="separate"/>
      </w:r>
      <w:r>
        <w:rPr>
          <w:rStyle w:val="33"/>
          <w:rFonts w:hint="eastAsia" w:ascii="宋体" w:hAnsi="宋体" w:eastAsia="宋体" w:cs="宋体"/>
          <w:kern w:val="0"/>
          <w:sz w:val="21"/>
          <w:szCs w:val="21"/>
          <w:highlight w:val="none"/>
          <w:u w:val="none"/>
          <w:lang w:val="en-US" w:eastAsia="zh-CN" w:bidi="ar-SA"/>
        </w:rPr>
        <w:t>投标人在2024年7月5日9时00分至2024年7月5日9时30分内将投标文件的密码（投标单位名称+密码）发送至czsctgczx@163.com（滁州市城投工程咨询管理有限公司邮箱）。未在规定时间内发送密码的，投标将被拒绝。</w:t>
      </w:r>
      <w:bookmarkEnd w:id="39"/>
      <w:bookmarkEnd w:id="40"/>
      <w:r>
        <w:rPr>
          <w:rStyle w:val="33"/>
          <w:rFonts w:hint="eastAsia" w:ascii="宋体" w:hAnsi="宋体" w:eastAsia="宋体" w:cs="宋体"/>
          <w:kern w:val="0"/>
          <w:sz w:val="21"/>
          <w:szCs w:val="21"/>
          <w:highlight w:val="none"/>
          <w:u w:val="none"/>
          <w:lang w:val="en-US" w:eastAsia="zh-CN" w:bidi="ar-SA"/>
        </w:rPr>
        <w:fldChar w:fldCharType="end"/>
      </w:r>
    </w:p>
    <w:p>
      <w:pPr>
        <w:numPr>
          <w:ilvl w:val="0"/>
          <w:numId w:val="0"/>
        </w:numPr>
        <w:rPr>
          <w:rStyle w:val="33"/>
          <w:rFonts w:hint="eastAsia" w:ascii="宋体" w:hAnsi="宋体" w:eastAsia="宋体" w:cs="宋体"/>
          <w:kern w:val="0"/>
          <w:sz w:val="21"/>
          <w:szCs w:val="21"/>
          <w:highlight w:val="none"/>
          <w:u w:val="none"/>
          <w:lang w:val="en-US" w:eastAsia="zh-CN" w:bidi="ar-SA"/>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bookmarkStart w:id="41" w:name="_Toc28864"/>
      <w:bookmarkEnd w:id="41"/>
      <w:bookmarkStart w:id="42"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43" w:name="_Toc15542_WPSOffice_Level3"/>
      <w:bookmarkEnd w:id="43"/>
      <w:r>
        <w:rPr>
          <w:rFonts w:hint="eastAsia" w:ascii="宋体" w:hAnsi="宋体" w:eastAsia="宋体" w:cs="宋体"/>
          <w:color w:val="000000"/>
          <w:kern w:val="0"/>
          <w:sz w:val="21"/>
          <w:szCs w:val="21"/>
          <w:highlight w:val="none"/>
          <w:u w:color="000000"/>
          <w:lang w:val="en-US" w:eastAsia="zh-CN" w:bidi="ar"/>
        </w:rPr>
        <w:t>28.2.1招标人可以邀请相关监管部门参加。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（3）按照投标人须知前附表规定检查投标文件的密封情况；（本条不采用）</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（4）按照投标人须知前附表的规定确定并宣布投标文件开标顺序；</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4" w:name="_Toc5272_WPSOffice_Level3"/>
      <w:bookmarkEnd w:id="44"/>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42"/>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33. 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w:t>
      </w:r>
      <w:r>
        <w:rPr>
          <w:rFonts w:hint="eastAsia" w:ascii="宋体" w:hAnsi="Times New Roman" w:eastAsia="宋体" w:cs="Times New Roman"/>
          <w:color w:val="auto"/>
          <w:spacing w:val="0"/>
          <w:sz w:val="21"/>
          <w:szCs w:val="21"/>
          <w:highlight w:val="none"/>
          <w:lang w:val="en-US" w:eastAsia="zh-CN"/>
        </w:rPr>
        <w:t>1</w:t>
      </w:r>
      <w:r>
        <w:rPr>
          <w:rFonts w:hint="eastAsia" w:ascii="宋体" w:hAnsi="Times New Roman" w:eastAsia="宋体" w:cs="Times New Roman"/>
          <w:color w:val="auto"/>
          <w:spacing w:val="0"/>
          <w:sz w:val="21"/>
          <w:szCs w:val="21"/>
          <w:highlight w:val="none"/>
        </w:rPr>
        <w:t>日。</w:t>
      </w:r>
    </w:p>
    <w:p>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kern w:val="2"/>
          <w:sz w:val="21"/>
          <w:szCs w:val="21"/>
          <w:lang w:val="en-US" w:eastAsia="zh-CN" w:bidi="ar-SA"/>
        </w:rPr>
        <w:t>34.</w:t>
      </w:r>
      <w:r>
        <w:rPr>
          <w:rFonts w:hint="eastAsia" w:ascii="宋体" w:hAnsi="Times New Roman" w:eastAsia="宋体" w:cs="Times New Roman"/>
          <w:b/>
          <w:color w:val="auto"/>
          <w:spacing w:val="0"/>
          <w:sz w:val="21"/>
          <w:szCs w:val="21"/>
          <w:highlight w:val="none"/>
        </w:rPr>
        <w:t>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34.1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default" w:ascii="宋体" w:hAnsi="Times New Roman" w:eastAsia="宋体" w:cs="Times New Roman"/>
          <w:b/>
          <w:color w:val="auto"/>
          <w:spacing w:val="0"/>
          <w:kern w:val="2"/>
          <w:sz w:val="21"/>
          <w:szCs w:val="21"/>
          <w:lang w:val="en-US" w:eastAsia="zh-CN" w:bidi="ar-SA"/>
        </w:rPr>
        <w:t>3</w:t>
      </w:r>
      <w:r>
        <w:rPr>
          <w:rFonts w:hint="eastAsia" w:ascii="宋体" w:hAnsi="Times New Roman" w:eastAsia="宋体" w:cs="Times New Roman"/>
          <w:b/>
          <w:color w:val="auto"/>
          <w:spacing w:val="0"/>
          <w:kern w:val="2"/>
          <w:sz w:val="21"/>
          <w:szCs w:val="21"/>
          <w:lang w:val="en-US" w:eastAsia="zh-CN" w:bidi="ar-SA"/>
        </w:rPr>
        <w:t>5</w:t>
      </w:r>
      <w:r>
        <w:rPr>
          <w:rFonts w:hint="default" w:ascii="宋体" w:hAnsi="Times New Roman" w:eastAsia="宋体" w:cs="Times New Roman"/>
          <w:b/>
          <w:color w:val="auto"/>
          <w:spacing w:val="0"/>
          <w:kern w:val="2"/>
          <w:sz w:val="21"/>
          <w:szCs w:val="21"/>
          <w:lang w:val="en-US" w:eastAsia="zh-CN" w:bidi="ar-SA"/>
        </w:rPr>
        <w:t>.</w:t>
      </w:r>
      <w:r>
        <w:rPr>
          <w:rFonts w:hint="eastAsia" w:ascii="宋体" w:hAnsi="Times New Roman" w:eastAsia="宋体" w:cs="Times New Roman"/>
          <w:b/>
          <w:color w:val="auto"/>
          <w:spacing w:val="0"/>
          <w:sz w:val="21"/>
          <w:szCs w:val="21"/>
          <w:highlight w:val="none"/>
        </w:rPr>
        <w:t>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kern w:val="2"/>
          <w:sz w:val="21"/>
          <w:szCs w:val="21"/>
          <w:lang w:val="en-US" w:eastAsia="zh-CN" w:bidi="ar-SA"/>
        </w:rPr>
        <w:t>36.</w:t>
      </w:r>
      <w:r>
        <w:rPr>
          <w:rFonts w:hint="eastAsia" w:ascii="宋体" w:hAnsi="Times New Roman" w:eastAsia="宋体" w:cs="Times New Roman"/>
          <w:b/>
          <w:color w:val="auto"/>
          <w:spacing w:val="0"/>
          <w:sz w:val="21"/>
          <w:szCs w:val="21"/>
          <w:highlight w:val="none"/>
          <w:lang w:val="en-US" w:eastAsia="zh-CN"/>
        </w:rPr>
        <w:t>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36.1在本招标文件规定的投标有效期内，招标人向中标人发出中标通知书，同时将中标结果通知未中标的投标人。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5" w:name="_Toc7247"/>
      <w:bookmarkEnd w:id="45"/>
      <w:r>
        <w:rPr>
          <w:rFonts w:hint="eastAsia" w:ascii="宋体" w:hAnsi="Times New Roman" w:eastAsia="宋体" w:cs="Times New Roman"/>
          <w:b/>
          <w:color w:val="auto"/>
          <w:spacing w:val="0"/>
          <w:sz w:val="21"/>
          <w:szCs w:val="21"/>
          <w:highlight w:val="none"/>
          <w:lang w:val="en-US" w:eastAsia="zh-CN"/>
        </w:rPr>
        <w:t xml:space="preserve"> 37.</w:t>
      </w:r>
      <w:bookmarkStart w:id="46" w:name="_Toc217446068"/>
      <w:r>
        <w:rPr>
          <w:rFonts w:hint="eastAsia" w:ascii="宋体" w:hAnsi="Times New Roman" w:eastAsia="宋体" w:cs="Times New Roman"/>
          <w:b/>
          <w:color w:val="auto"/>
          <w:spacing w:val="0"/>
          <w:sz w:val="21"/>
          <w:szCs w:val="21"/>
          <w:highlight w:val="none"/>
          <w:lang w:val="en-US" w:eastAsia="zh-CN"/>
        </w:rPr>
        <w:t>履约保证金</w:t>
      </w:r>
      <w:bookmarkEnd w:id="46"/>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7" w:name="_Toc316_WPSOffice_Level3"/>
      <w:bookmarkEnd w:id="47"/>
      <w:bookmarkStart w:id="48" w:name="_Toc23484"/>
      <w:r>
        <w:rPr>
          <w:rFonts w:hint="eastAsia" w:ascii="宋体" w:hAnsi="Times New Roman" w:eastAsia="宋体" w:cs="Times New Roman"/>
          <w:color w:val="auto"/>
          <w:spacing w:val="0"/>
          <w:sz w:val="21"/>
          <w:szCs w:val="21"/>
          <w:highlight w:val="none"/>
          <w:lang w:val="en-US" w:eastAsia="zh-CN"/>
        </w:rPr>
        <w:t>37.1</w:t>
      </w:r>
      <w:bookmarkEnd w:id="48"/>
      <w:r>
        <w:rPr>
          <w:rFonts w:hint="eastAsia" w:ascii="宋体" w:hAnsi="Times New Roman" w:eastAsia="宋体" w:cs="Times New Roman"/>
          <w:color w:val="auto"/>
          <w:spacing w:val="0"/>
          <w:sz w:val="21"/>
          <w:szCs w:val="21"/>
          <w:highlight w:val="none"/>
          <w:lang w:val="en-US" w:eastAsia="zh-CN"/>
        </w:rPr>
        <w:t>详见投标人须知前附表要求。</w:t>
      </w: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38.1招标人不得泄漏招标投标活动中应当保密的情况和资料，不得与投标人串通损害国家利益，社会公共利益或者他人合法权益。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40.对评标委员会成员的纪律要求 </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41.1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42.1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42.2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34.1</w:t>
      </w:r>
      <w:r>
        <w:rPr>
          <w:rFonts w:hint="eastAsia" w:ascii="宋体" w:hAnsi="Times New Roman" w:eastAsia="宋体" w:cs="Times New Roman"/>
          <w:kern w:val="10"/>
          <w:szCs w:val="21"/>
          <w:highlight w:val="none"/>
        </w:rPr>
        <w:t>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rPr>
          <w:rFonts w:hint="eastAsia" w:ascii="宋体" w:hAnsi="宋体" w:eastAsia="宋体" w:cs="宋体"/>
          <w:b/>
          <w:bCs w:val="0"/>
          <w:color w:val="000000"/>
          <w:kern w:val="44"/>
          <w:sz w:val="28"/>
          <w:szCs w:val="28"/>
          <w:highlight w:val="none"/>
          <w:u w:color="000000"/>
          <w:lang w:val="en-US" w:eastAsia="zh-CN" w:bidi="ar"/>
        </w:rPr>
      </w:pPr>
      <w:r>
        <w:rPr>
          <w:rFonts w:hint="eastAsia" w:ascii="宋体" w:hAnsi="宋体" w:eastAsia="宋体" w:cs="宋体"/>
          <w:b/>
          <w:bCs w:val="0"/>
          <w:color w:val="000000"/>
          <w:kern w:val="44"/>
          <w:sz w:val="28"/>
          <w:szCs w:val="28"/>
          <w:highlight w:val="none"/>
          <w:u w:color="000000"/>
          <w:lang w:val="en-US" w:eastAsia="zh-CN" w:bidi="ar"/>
        </w:rPr>
        <w:br w:type="page"/>
      </w:r>
    </w:p>
    <w:p>
      <w:pPr>
        <w:numPr>
          <w:ilvl w:val="0"/>
          <w:numId w:val="0"/>
        </w:numPr>
        <w:spacing w:before="156" w:beforeLines="50" w:after="156" w:afterLines="50"/>
        <w:jc w:val="center"/>
        <w:outlineLvl w:val="0"/>
        <w:rPr>
          <w:rFonts w:hint="default" w:ascii="宋体" w:hAnsi="宋体" w:eastAsia="宋体" w:cs="宋体"/>
          <w:b/>
          <w:bCs w:val="0"/>
          <w:color w:val="000000"/>
          <w:kern w:val="44"/>
          <w:sz w:val="32"/>
          <w:szCs w:val="32"/>
          <w:highlight w:val="none"/>
          <w:u w:color="000000"/>
          <w:lang w:val="en-US" w:eastAsia="zh-CN" w:bidi="ar"/>
        </w:rPr>
      </w:pPr>
      <w:bookmarkStart w:id="49" w:name="_Toc29327"/>
      <w:r>
        <w:rPr>
          <w:rFonts w:hint="eastAsia" w:ascii="宋体" w:hAnsi="宋体" w:eastAsia="宋体" w:cs="宋体"/>
          <w:b/>
          <w:bCs w:val="0"/>
          <w:color w:val="000000"/>
          <w:kern w:val="44"/>
          <w:sz w:val="32"/>
          <w:szCs w:val="32"/>
          <w:highlight w:val="none"/>
          <w:u w:color="000000"/>
          <w:lang w:val="en-US" w:eastAsia="zh-CN" w:bidi="ar"/>
        </w:rPr>
        <w:t>第三章 评标办法</w:t>
      </w:r>
      <w:bookmarkEnd w:id="49"/>
      <w:r>
        <w:rPr>
          <w:rFonts w:hint="eastAsia" w:ascii="宋体" w:hAnsi="宋体" w:eastAsia="宋体" w:cs="宋体"/>
          <w:b/>
          <w:bCs w:val="0"/>
          <w:color w:val="000000"/>
          <w:kern w:val="44"/>
          <w:sz w:val="32"/>
          <w:szCs w:val="32"/>
          <w:highlight w:val="none"/>
          <w:u w:color="000000"/>
          <w:lang w:val="en-US" w:eastAsia="zh-CN" w:bidi="ar"/>
        </w:rPr>
        <w:t xml:space="preserve">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50"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50"/>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51" w:name="_Toc14651"/>
      <w:bookmarkEnd w:id="51"/>
      <w:bookmarkStart w:id="52" w:name="_Toc10907_WPSOffice_Level3"/>
      <w:r>
        <w:rPr>
          <w:rFonts w:hint="eastAsia" w:ascii="黑体" w:eastAsia="黑体"/>
          <w:b/>
          <w:color w:val="auto"/>
          <w:szCs w:val="21"/>
          <w:highlight w:val="none"/>
        </w:rPr>
        <w:t>1.本次评标采用综合评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52"/>
    </w:p>
    <w:p>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本次评标采用</w:t>
      </w:r>
      <w:r>
        <w:rPr>
          <w:rFonts w:hint="eastAsia" w:ascii="宋体" w:hAnsi="宋体" w:cs="宋体"/>
          <w:color w:val="000000"/>
          <w:szCs w:val="21"/>
          <w:highlight w:val="none"/>
          <w:lang w:val="en-US" w:eastAsia="zh-CN"/>
        </w:rPr>
        <w:t>综合评分</w:t>
      </w:r>
      <w:r>
        <w:rPr>
          <w:rFonts w:hint="eastAsia" w:ascii="宋体" w:hAnsi="宋体" w:cs="宋体"/>
          <w:color w:val="000000"/>
          <w:szCs w:val="21"/>
          <w:highlight w:val="none"/>
        </w:rPr>
        <w:t>法。评标委员会对满足招标文件实质性要求的投标文件，按照本章规定的评分标准进行打分，并按总得分由高到低顺序推荐中标候选人应当不超过3名</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本项目推荐3名中标候选人</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，并标明排序，但投标报价低于其成本的除外。如总得分相等，以投标报价低的优先，投标报价仍相等由招标人随机抽取确定排名。</w:t>
      </w:r>
    </w:p>
    <w:p>
      <w:pPr>
        <w:spacing w:line="440" w:lineRule="exact"/>
        <w:ind w:firstLine="422" w:firstLineChars="200"/>
        <w:jc w:val="left"/>
        <w:rPr>
          <w:rFonts w:hint="eastAsia" w:ascii="黑体" w:eastAsia="黑体"/>
          <w:b/>
          <w:color w:val="auto"/>
          <w:szCs w:val="21"/>
          <w:highlight w:val="none"/>
          <w:lang w:val="en-US"/>
        </w:rPr>
      </w:pPr>
      <w:r>
        <w:rPr>
          <w:rFonts w:hint="eastAsia" w:ascii="黑体" w:eastAsia="黑体"/>
          <w:b/>
          <w:color w:val="auto"/>
          <w:szCs w:val="21"/>
          <w:highlight w:val="none"/>
          <w:lang w:val="en-US" w:eastAsia="zh-CN"/>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53" w:name="_Toc9092_WPSOffice_Level3"/>
      <w:bookmarkEnd w:id="53"/>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7"/>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94" w:hRule="atLeast"/>
        </w:trPr>
        <w:tc>
          <w:tcPr>
            <w:tcW w:w="72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default" w:ascii="Times New Roman" w:hAnsi="Times New Roman" w:eastAsia="宋体" w:cs="Times New Roman"/>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000000"/>
                <w:kern w:val="2"/>
                <w:sz w:val="21"/>
                <w:szCs w:val="21"/>
                <w:highlight w:val="none"/>
                <w:u w:color="000000"/>
                <w:lang w:val="en-US" w:eastAsia="zh-CN" w:bidi="ar"/>
              </w:rPr>
              <w:t>(</w:t>
            </w:r>
            <w:r>
              <w:rPr>
                <w:rFonts w:hint="eastAsia" w:ascii="宋体" w:hAnsi="宋体" w:eastAsia="宋体" w:cs="宋体"/>
                <w:color w:val="000000"/>
                <w:kern w:val="2"/>
                <w:sz w:val="21"/>
                <w:szCs w:val="21"/>
                <w:highlight w:val="none"/>
                <w:u w:color="000000"/>
                <w:lang w:val="en-US" w:eastAsia="zh-CN" w:bidi="ar"/>
              </w:rPr>
              <w:t>或法定代表人授权委托书和委托代理人身份证</w:t>
            </w:r>
            <w:r>
              <w:rPr>
                <w:rFonts w:hint="default" w:ascii="Times New Roman" w:hAnsi="Times New Roman" w:eastAsia="宋体" w:cs="Times New Roman"/>
                <w:color w:val="000000"/>
                <w:kern w:val="2"/>
                <w:sz w:val="21"/>
                <w:szCs w:val="21"/>
                <w:highlight w:val="none"/>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 xml:space="preserve"> </w:t>
            </w:r>
            <w:r>
              <w:rPr>
                <w:rFonts w:hint="eastAsia" w:ascii="宋体" w:hAnsi="宋体" w:eastAsia="宋体" w:cs="宋体"/>
                <w:color w:val="000000"/>
                <w:kern w:val="2"/>
                <w:sz w:val="21"/>
                <w:szCs w:val="21"/>
                <w:highlight w:val="none"/>
                <w:u w:color="000000"/>
                <w:lang w:val="en-US" w:eastAsia="zh-CN" w:bidi="ar"/>
              </w:rPr>
              <w:t>法定代表人身份证明和有效身份扫描件（或授权委托书及委托代理人有效身份证扫描件）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b/>
                <w:bCs w:val="0"/>
                <w:color w:val="000000"/>
                <w:kern w:val="2"/>
                <w:sz w:val="21"/>
                <w:szCs w:val="21"/>
                <w:highlight w:val="none"/>
                <w:u w:color="000000"/>
                <w:lang w:val="en-US" w:eastAsia="zh-CN" w:bidi="ar"/>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0"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color w:val="000000"/>
                <w:szCs w:val="21"/>
                <w:highlight w:val="none"/>
                <w:lang w:val="en-US" w:eastAsia="zh-CN"/>
              </w:rPr>
              <w:t>（3）</w:t>
            </w:r>
            <w:r>
              <w:rPr>
                <w:rFonts w:hint="eastAsia" w:ascii="宋体" w:hAnsi="宋体" w:eastAsia="宋体" w:cs="宋体"/>
                <w:color w:val="000000"/>
                <w:kern w:val="2"/>
                <w:sz w:val="21"/>
                <w:szCs w:val="21"/>
                <w:highlight w:val="none"/>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诚信投标承诺书，核验电子标书 </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54" w:name="_Toc4660368"/>
      <w:bookmarkEnd w:id="54"/>
      <w:r>
        <w:rPr>
          <w:rFonts w:hint="eastAsia" w:ascii="宋体" w:hAnsi="宋体" w:eastAsia="宋体" w:cs="宋体"/>
          <w:color w:val="000000"/>
          <w:kern w:val="0"/>
          <w:sz w:val="21"/>
          <w:szCs w:val="21"/>
          <w:highlight w:val="none"/>
          <w:u w:color="000000"/>
          <w:lang w:val="en-US" w:eastAsia="zh-CN" w:bidi="ar"/>
        </w:rPr>
        <w:t>4.1评审细则</w:t>
      </w:r>
    </w:p>
    <w:tbl>
      <w:tblPr>
        <w:tblStyle w:val="27"/>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highlight w:val="none"/>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8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sz w:val="21"/>
                <w:szCs w:val="24"/>
                <w:highlight w:val="none"/>
                <w:lang w:val="en-US" w:eastAsia="zh-CN" w:bidi="ar-SA"/>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sz w:val="21"/>
                <w:szCs w:val="24"/>
                <w:highlight w:val="none"/>
                <w:lang w:val="en-US" w:eastAsia="zh-CN" w:bidi="ar-SA"/>
              </w:rPr>
            </w:pPr>
            <w:r>
              <w:rPr>
                <w:rFonts w:hint="eastAsia" w:ascii="宋体" w:hAnsi="宋体" w:eastAsia="宋体" w:cs="宋体"/>
                <w:color w:val="000000"/>
                <w:kern w:val="2"/>
                <w:sz w:val="21"/>
                <w:szCs w:val="21"/>
                <w:highlight w:val="none"/>
                <w:u w:color="000000"/>
                <w:lang w:val="en-US" w:eastAsia="zh-CN" w:bidi="ar"/>
              </w:rPr>
              <w:t>投标文件内容清晰、齐全无遗漏。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67"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w:t>
            </w:r>
          </w:p>
        </w:tc>
        <w:tc>
          <w:tcPr>
            <w:tcW w:w="1000"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kern w:val="2"/>
                <w:highlight w:val="none"/>
                <w:lang w:val="en-US"/>
              </w:rPr>
            </w:pPr>
            <w:r>
              <w:rPr>
                <w:rFonts w:hint="default" w:ascii="宋体" w:hAnsi="宋体" w:eastAsia="宋体" w:cs="宋体"/>
                <w:kern w:val="2"/>
                <w:highlight w:val="none"/>
                <w:lang w:val="en-US"/>
              </w:rPr>
              <w:t>标书的响应程度</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（7）技术参数响应程度</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最大限度满足招标文件要求。</w:t>
            </w:r>
            <w:r>
              <w:rPr>
                <w:rFonts w:hint="eastAsia" w:ascii="宋体" w:hAnsi="宋体" w:eastAsia="宋体" w:cs="仿宋_GB2312"/>
                <w:color w:val="000000"/>
                <w:kern w:val="2"/>
                <w:sz w:val="21"/>
                <w:szCs w:val="21"/>
                <w:highlight w:val="none"/>
                <w:u w:color="000000"/>
                <w:lang w:val="en-US" w:eastAsia="zh-CN" w:bidi="ar"/>
              </w:rPr>
              <w:t>按评分细则进行评审评分。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80" w:hRule="atLeast"/>
        </w:trPr>
        <w:tc>
          <w:tcPr>
            <w:tcW w:w="567"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kern w:val="2"/>
                <w:highlight w:val="none"/>
                <w:lang w:val="en-US"/>
              </w:rPr>
            </w:pPr>
          </w:p>
        </w:tc>
        <w:tc>
          <w:tcPr>
            <w:tcW w:w="1000"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kern w:val="2"/>
                <w:highlight w:val="none"/>
                <w:lang w:val="en-US"/>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sz w:val="21"/>
                <w:szCs w:val="24"/>
                <w:highlight w:val="none"/>
                <w:lang w:val="en-US" w:eastAsia="zh-CN" w:bidi="ar-SA"/>
              </w:rPr>
            </w:pPr>
            <w:r>
              <w:rPr>
                <w:rFonts w:hint="eastAsia" w:ascii="宋体" w:hAnsi="宋体" w:eastAsia="宋体" w:cs="仿宋_GB2312"/>
                <w:color w:val="000000"/>
                <w:kern w:val="2"/>
                <w:sz w:val="21"/>
                <w:szCs w:val="21"/>
                <w:highlight w:val="none"/>
                <w:u w:color="000000"/>
                <w:lang w:val="en-US" w:eastAsia="zh-CN" w:bidi="ar"/>
              </w:rPr>
              <w:t>（8）商务条款响应程度</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sz w:val="21"/>
                <w:szCs w:val="24"/>
                <w:highlight w:val="none"/>
                <w:lang w:val="en-US" w:eastAsia="zh-CN" w:bidi="ar-SA"/>
              </w:rPr>
            </w:pPr>
            <w:r>
              <w:rPr>
                <w:rFonts w:hint="eastAsia" w:ascii="宋体" w:hAnsi="宋体" w:eastAsia="宋体" w:cs="仿宋_GB2312"/>
                <w:color w:val="000000"/>
                <w:kern w:val="2"/>
                <w:sz w:val="21"/>
                <w:szCs w:val="21"/>
                <w:highlight w:val="none"/>
                <w:u w:color="000000"/>
                <w:lang w:val="en-US" w:eastAsia="zh-CN" w:bidi="ar"/>
              </w:rPr>
              <w:t>最大限度满足招标文件要求。按评分细则进行评审评分。</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numPr>
          <w:ilvl w:val="0"/>
          <w:numId w:val="3"/>
        </w:numPr>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比较与评价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5.</w:t>
      </w: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技术和</w:t>
      </w:r>
      <w:r>
        <w:rPr>
          <w:rFonts w:hint="eastAsia" w:ascii="宋体" w:hAnsi="宋体"/>
          <w:b/>
          <w:szCs w:val="21"/>
          <w:highlight w:val="none"/>
        </w:rPr>
        <w:t>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spacing w:line="440" w:lineRule="exact"/>
        <w:ind w:firstLine="422" w:firstLineChars="200"/>
        <w:rPr>
          <w:rFonts w:hint="eastAsia" w:ascii="宋体" w:hAnsi="Times New Roman" w:eastAsia="宋体" w:cs="Times New Roman"/>
          <w:b/>
          <w:bCs/>
          <w:color w:val="auto"/>
          <w:szCs w:val="21"/>
          <w:highlight w:val="none"/>
          <w:lang w:val="en-US" w:eastAsia="zh-CN"/>
        </w:rPr>
      </w:pPr>
      <w:r>
        <w:rPr>
          <w:rFonts w:hint="eastAsia" w:ascii="宋体" w:hAnsi="宋体"/>
          <w:b/>
          <w:color w:val="auto"/>
          <w:szCs w:val="21"/>
          <w:highlight w:val="none"/>
          <w:lang w:val="en-US" w:eastAsia="zh-CN"/>
        </w:rPr>
        <w:t>5.1</w:t>
      </w:r>
      <w:r>
        <w:rPr>
          <w:rFonts w:hint="eastAsia" w:ascii="宋体" w:hAnsi="Times New Roman" w:eastAsia="宋体" w:cs="Times New Roman"/>
          <w:b/>
          <w:bCs/>
          <w:color w:val="auto"/>
          <w:szCs w:val="21"/>
          <w:highlight w:val="none"/>
          <w:lang w:val="en-US" w:eastAsia="zh-CN"/>
        </w:rPr>
        <w:t>技术标评审细则（50分）</w:t>
      </w:r>
    </w:p>
    <w:tbl>
      <w:tblPr>
        <w:tblStyle w:val="27"/>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405"/>
        <w:gridCol w:w="900"/>
        <w:gridCol w:w="6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57"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 w:val="24"/>
                <w:szCs w:val="24"/>
                <w:highlight w:val="none"/>
                <w:lang w:val="en-US" w:eastAsia="zh-CN"/>
              </w:rPr>
            </w:pPr>
            <w:r>
              <w:rPr>
                <w:rFonts w:hint="eastAsia" w:ascii="宋体" w:hAnsi="Times New Roman" w:eastAsia="宋体" w:cs="Times New Roman"/>
                <w:b/>
                <w:bCs/>
                <w:color w:val="auto"/>
                <w:sz w:val="24"/>
                <w:szCs w:val="24"/>
                <w:highlight w:val="none"/>
                <w:lang w:val="en-US" w:eastAsia="zh-CN"/>
              </w:rPr>
              <w:t>序号</w:t>
            </w:r>
          </w:p>
        </w:tc>
        <w:tc>
          <w:tcPr>
            <w:tcW w:w="1405"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 w:val="24"/>
                <w:szCs w:val="24"/>
                <w:highlight w:val="none"/>
                <w:lang w:val="en-US" w:eastAsia="zh-CN"/>
              </w:rPr>
            </w:pPr>
            <w:r>
              <w:rPr>
                <w:rFonts w:hint="eastAsia" w:ascii="宋体" w:hAnsi="Times New Roman" w:eastAsia="宋体" w:cs="Times New Roman"/>
                <w:b/>
                <w:bCs/>
                <w:color w:val="auto"/>
                <w:sz w:val="24"/>
                <w:szCs w:val="24"/>
                <w:highlight w:val="none"/>
                <w:lang w:val="en-US" w:eastAsia="zh-CN"/>
              </w:rPr>
              <w:t>评分因素</w:t>
            </w:r>
          </w:p>
        </w:tc>
        <w:tc>
          <w:tcPr>
            <w:tcW w:w="900"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 w:val="24"/>
                <w:szCs w:val="24"/>
                <w:highlight w:val="none"/>
                <w:lang w:val="en-US" w:eastAsia="zh-CN"/>
              </w:rPr>
            </w:pPr>
            <w:r>
              <w:rPr>
                <w:rFonts w:hint="eastAsia" w:ascii="宋体" w:hAnsi="Times New Roman" w:eastAsia="宋体" w:cs="Times New Roman"/>
                <w:b/>
                <w:bCs/>
                <w:color w:val="auto"/>
                <w:sz w:val="24"/>
                <w:szCs w:val="24"/>
                <w:highlight w:val="none"/>
                <w:lang w:val="en-US" w:eastAsia="zh-CN"/>
              </w:rPr>
              <w:t>分值</w:t>
            </w:r>
          </w:p>
        </w:tc>
        <w:tc>
          <w:tcPr>
            <w:tcW w:w="633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 w:val="24"/>
                <w:szCs w:val="24"/>
                <w:highlight w:val="none"/>
                <w:lang w:val="en-US" w:eastAsia="zh-CN"/>
              </w:rPr>
            </w:pPr>
            <w:r>
              <w:rPr>
                <w:rFonts w:hint="eastAsia" w:ascii="宋体" w:hAnsi="Times New Roman" w:eastAsia="宋体" w:cs="Times New Roman"/>
                <w:b/>
                <w:bCs/>
                <w:color w:val="auto"/>
                <w:sz w:val="24"/>
                <w:szCs w:val="24"/>
                <w:highlight w:val="none"/>
                <w:lang w:val="en-US" w:eastAsia="zh-CN"/>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757" w:type="dxa"/>
            <w:vMerge w:val="restart"/>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 w:val="24"/>
                <w:szCs w:val="24"/>
                <w:highlight w:val="none"/>
                <w:lang w:val="en-US" w:eastAsia="zh-CN"/>
              </w:rPr>
            </w:pPr>
            <w:r>
              <w:rPr>
                <w:rFonts w:hint="eastAsia" w:ascii="宋体" w:hAnsi="Times New Roman" w:eastAsia="宋体" w:cs="Times New Roman"/>
                <w:b/>
                <w:bCs/>
                <w:color w:val="auto"/>
                <w:sz w:val="24"/>
                <w:szCs w:val="24"/>
                <w:highlight w:val="none"/>
                <w:lang w:val="en-US" w:eastAsia="zh-CN"/>
              </w:rPr>
              <w:t>1</w:t>
            </w:r>
          </w:p>
        </w:tc>
        <w:tc>
          <w:tcPr>
            <w:tcW w:w="1405" w:type="dxa"/>
            <w:vMerge w:val="restart"/>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 w:val="24"/>
                <w:szCs w:val="24"/>
                <w:highlight w:val="none"/>
                <w:lang w:val="en-US" w:eastAsia="zh-CN"/>
              </w:rPr>
            </w:pPr>
            <w:r>
              <w:rPr>
                <w:rFonts w:hint="eastAsia" w:ascii="宋体" w:hAnsi="宋体" w:cs="宋体"/>
                <w:sz w:val="24"/>
                <w:szCs w:val="24"/>
              </w:rPr>
              <w:t>设计成果展示（</w:t>
            </w:r>
            <w:r>
              <w:rPr>
                <w:rFonts w:hint="eastAsia" w:ascii="宋体" w:hAnsi="宋体" w:cs="宋体"/>
                <w:sz w:val="24"/>
                <w:szCs w:val="24"/>
                <w:lang w:val="en-US" w:eastAsia="zh-CN"/>
              </w:rPr>
              <w:t>70</w:t>
            </w:r>
            <w:r>
              <w:rPr>
                <w:rFonts w:hint="eastAsia" w:ascii="宋体" w:hAnsi="宋体" w:cs="宋体"/>
                <w:sz w:val="24"/>
                <w:szCs w:val="24"/>
              </w:rPr>
              <w:t>分）</w:t>
            </w:r>
          </w:p>
        </w:tc>
        <w:tc>
          <w:tcPr>
            <w:tcW w:w="900" w:type="dxa"/>
            <w:noWrap w:val="0"/>
            <w:vAlign w:val="center"/>
          </w:tcPr>
          <w:p>
            <w:pPr>
              <w:keepNext w:val="0"/>
              <w:keepLines w:val="0"/>
              <w:suppressLineNumbers w:val="0"/>
              <w:spacing w:before="0" w:beforeAutospacing="0" w:after="0" w:afterAutospacing="0"/>
              <w:ind w:left="0" w:right="0"/>
              <w:jc w:val="center"/>
              <w:textAlignment w:val="center"/>
              <w:rPr>
                <w:rFonts w:hint="eastAsia" w:ascii="宋体" w:hAnsi="Times New Roman" w:eastAsia="宋体" w:cs="Times New Roman"/>
                <w:b/>
                <w:bCs/>
                <w:color w:val="auto"/>
                <w:sz w:val="24"/>
                <w:szCs w:val="24"/>
                <w:highlight w:val="none"/>
                <w:lang w:val="en-US" w:eastAsia="zh-CN"/>
              </w:rPr>
            </w:pPr>
            <w:r>
              <w:rPr>
                <w:rFonts w:hint="eastAsia" w:ascii="宋体" w:hAnsi="宋体" w:cs="宋体"/>
                <w:sz w:val="24"/>
                <w:szCs w:val="24"/>
                <w:lang w:val="en-US" w:eastAsia="zh-CN"/>
              </w:rPr>
              <w:t>40</w:t>
            </w:r>
            <w:r>
              <w:rPr>
                <w:rFonts w:hint="eastAsia" w:ascii="宋体" w:hAnsi="宋体" w:cs="宋体"/>
                <w:sz w:val="24"/>
                <w:szCs w:val="24"/>
              </w:rPr>
              <w:t>分</w:t>
            </w:r>
          </w:p>
        </w:tc>
        <w:tc>
          <w:tcPr>
            <w:tcW w:w="6336" w:type="dxa"/>
            <w:noWrap w:val="0"/>
            <w:vAlign w:val="center"/>
          </w:tcPr>
          <w:p>
            <w:pPr>
              <w:keepNext w:val="0"/>
              <w:keepLines w:val="0"/>
              <w:suppressLineNumbers w:val="0"/>
              <w:spacing w:before="0" w:beforeAutospacing="0" w:after="0" w:afterAutospacing="0"/>
              <w:ind w:left="0" w:right="0"/>
              <w:jc w:val="left"/>
              <w:textAlignment w:val="center"/>
              <w:rPr>
                <w:rFonts w:hint="eastAsia"/>
                <w:lang w:val="en-US" w:eastAsia="zh-CN"/>
              </w:rPr>
            </w:pPr>
            <w:r>
              <w:rPr>
                <w:rFonts w:hint="eastAsia" w:ascii="宋体"/>
                <w:sz w:val="24"/>
                <w:szCs w:val="24"/>
              </w:rPr>
              <w:t>产品</w:t>
            </w:r>
            <w:r>
              <w:rPr>
                <w:rFonts w:hint="eastAsia" w:ascii="宋体"/>
                <w:sz w:val="24"/>
                <w:szCs w:val="24"/>
                <w:lang w:eastAsia="zh-CN"/>
              </w:rPr>
              <w:t>效果图</w:t>
            </w:r>
            <w:r>
              <w:rPr>
                <w:rFonts w:hint="eastAsia" w:ascii="宋体"/>
                <w:sz w:val="24"/>
                <w:szCs w:val="24"/>
              </w:rPr>
              <w:t>设计</w:t>
            </w:r>
            <w:r>
              <w:rPr>
                <w:rFonts w:hint="eastAsia" w:ascii="宋体"/>
                <w:sz w:val="24"/>
                <w:szCs w:val="24"/>
                <w:lang w:eastAsia="zh-CN"/>
              </w:rPr>
              <w:t>（须明确产品材质、尺寸）</w:t>
            </w:r>
            <w:r>
              <w:rPr>
                <w:rFonts w:hint="eastAsia" w:ascii="宋体" w:hAnsi="宋体" w:cs="宋体"/>
                <w:sz w:val="24"/>
                <w:szCs w:val="24"/>
                <w:lang w:eastAsia="zh-CN"/>
              </w:rPr>
              <w:t>：</w:t>
            </w:r>
            <w:r>
              <w:rPr>
                <w:rFonts w:hint="eastAsia" w:ascii="宋体"/>
                <w:sz w:val="24"/>
                <w:szCs w:val="24"/>
                <w:lang w:eastAsia="zh-CN"/>
              </w:rPr>
              <w:t>根据设计创意，结合景区需求、造型立意、</w:t>
            </w:r>
            <w:r>
              <w:rPr>
                <w:rFonts w:hint="eastAsia" w:ascii="宋体"/>
                <w:sz w:val="24"/>
                <w:szCs w:val="24"/>
              </w:rPr>
              <w:t>艺术表现美感</w:t>
            </w:r>
            <w:r>
              <w:rPr>
                <w:rFonts w:hint="eastAsia" w:ascii="宋体"/>
                <w:sz w:val="24"/>
                <w:szCs w:val="24"/>
                <w:lang w:eastAsia="zh-CN"/>
              </w:rPr>
              <w:t>、产品材质等评判；</w:t>
            </w:r>
            <w:r>
              <w:rPr>
                <w:rFonts w:hint="eastAsia" w:ascii="宋体"/>
                <w:sz w:val="24"/>
                <w:szCs w:val="24"/>
                <w:lang w:val="en-US" w:eastAsia="zh-CN"/>
              </w:rPr>
              <w:t>30分＜优秀≤40分，20分＜良好≤30分，10分＜一般≤20分，未提供的不得分。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jc w:val="center"/>
        </w:trPr>
        <w:tc>
          <w:tcPr>
            <w:tcW w:w="757" w:type="dxa"/>
            <w:vMerge w:val="continue"/>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 w:val="24"/>
                <w:szCs w:val="24"/>
                <w:highlight w:val="none"/>
                <w:lang w:val="en-US" w:eastAsia="zh-CN"/>
              </w:rPr>
            </w:pPr>
          </w:p>
        </w:tc>
        <w:tc>
          <w:tcPr>
            <w:tcW w:w="1405" w:type="dxa"/>
            <w:vMerge w:val="continue"/>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 w:val="24"/>
                <w:szCs w:val="24"/>
                <w:highlight w:val="none"/>
                <w:lang w:val="en-US" w:eastAsia="zh-CN"/>
              </w:rPr>
            </w:pPr>
          </w:p>
        </w:tc>
        <w:tc>
          <w:tcPr>
            <w:tcW w:w="900" w:type="dxa"/>
            <w:noWrap w:val="0"/>
            <w:vAlign w:val="center"/>
          </w:tcPr>
          <w:p>
            <w:pPr>
              <w:keepNext w:val="0"/>
              <w:keepLines w:val="0"/>
              <w:suppressLineNumbers w:val="0"/>
              <w:spacing w:before="0" w:beforeAutospacing="0" w:after="0" w:afterAutospacing="0"/>
              <w:ind w:left="0" w:right="0"/>
              <w:jc w:val="center"/>
              <w:textAlignment w:val="center"/>
              <w:rPr>
                <w:rFonts w:hint="default" w:ascii="宋体" w:hAnsi="Times New Roman" w:cs="Times New Roman"/>
                <w:b/>
                <w:bCs/>
                <w:color w:val="auto"/>
                <w:sz w:val="24"/>
                <w:szCs w:val="24"/>
                <w:highlight w:val="none"/>
                <w:lang w:val="en-US" w:eastAsia="zh-CN"/>
              </w:rPr>
            </w:pPr>
            <w:r>
              <w:rPr>
                <w:rFonts w:hint="eastAsia" w:ascii="宋体" w:hAnsi="宋体" w:cs="宋体"/>
                <w:sz w:val="24"/>
                <w:szCs w:val="24"/>
                <w:lang w:val="en-US" w:eastAsia="zh-CN"/>
              </w:rPr>
              <w:t>3</w:t>
            </w:r>
            <w:r>
              <w:rPr>
                <w:rFonts w:hint="eastAsia" w:ascii="宋体" w:hAnsi="宋体" w:cs="宋体"/>
                <w:sz w:val="24"/>
                <w:szCs w:val="24"/>
              </w:rPr>
              <w:t>0分</w:t>
            </w:r>
          </w:p>
        </w:tc>
        <w:tc>
          <w:tcPr>
            <w:tcW w:w="6336" w:type="dxa"/>
            <w:noWrap w:val="0"/>
            <w:vAlign w:val="center"/>
          </w:tcPr>
          <w:p>
            <w:pPr>
              <w:keepNext w:val="0"/>
              <w:keepLines w:val="0"/>
              <w:suppressLineNumbers w:val="0"/>
              <w:spacing w:before="0" w:beforeAutospacing="0" w:after="0" w:afterAutospacing="0"/>
              <w:ind w:left="0" w:right="0"/>
              <w:jc w:val="left"/>
              <w:textAlignment w:val="center"/>
              <w:rPr>
                <w:rFonts w:hint="default"/>
                <w:lang w:val="en-US" w:eastAsia="zh-CN"/>
              </w:rPr>
            </w:pPr>
            <w:r>
              <w:rPr>
                <w:rFonts w:hint="eastAsia" w:ascii="宋体"/>
                <w:sz w:val="24"/>
                <w:szCs w:val="24"/>
                <w:lang w:eastAsia="zh-CN"/>
              </w:rPr>
              <w:t>包装效果图</w:t>
            </w:r>
            <w:r>
              <w:rPr>
                <w:rFonts w:hint="eastAsia" w:ascii="宋体"/>
                <w:sz w:val="24"/>
                <w:szCs w:val="24"/>
              </w:rPr>
              <w:t>设计：需符合消费市场，</w:t>
            </w:r>
            <w:r>
              <w:rPr>
                <w:rFonts w:hint="eastAsia" w:ascii="宋体"/>
                <w:sz w:val="24"/>
                <w:szCs w:val="24"/>
                <w:lang w:eastAsia="zh-CN"/>
              </w:rPr>
              <w:t>且贴合琅琊山景区元素。</w:t>
            </w:r>
            <w:r>
              <w:rPr>
                <w:rFonts w:hint="eastAsia" w:ascii="宋体"/>
                <w:sz w:val="24"/>
                <w:szCs w:val="24"/>
              </w:rPr>
              <w:t>评委根据创意、材质、艺术表现美感等方面综合评分，</w:t>
            </w:r>
            <w:r>
              <w:rPr>
                <w:rFonts w:hint="eastAsia" w:ascii="宋体"/>
                <w:sz w:val="24"/>
                <w:szCs w:val="24"/>
                <w:lang w:val="en-US" w:eastAsia="zh-CN"/>
              </w:rPr>
              <w:t>2</w:t>
            </w:r>
            <w:r>
              <w:rPr>
                <w:rFonts w:hint="default" w:ascii="宋体"/>
                <w:sz w:val="24"/>
                <w:szCs w:val="24"/>
                <w:lang w:val="en-US" w:eastAsia="zh-CN"/>
              </w:rPr>
              <w:t>0分＜优秀</w:t>
            </w:r>
            <w:r>
              <w:rPr>
                <w:rFonts w:hint="eastAsia" w:ascii="宋体"/>
                <w:sz w:val="24"/>
                <w:szCs w:val="24"/>
                <w:lang w:val="en-US" w:eastAsia="zh-CN"/>
              </w:rPr>
              <w:t>≤3</w:t>
            </w:r>
            <w:r>
              <w:rPr>
                <w:rFonts w:hint="default" w:ascii="宋体"/>
                <w:sz w:val="24"/>
                <w:szCs w:val="24"/>
                <w:lang w:val="en-US" w:eastAsia="zh-CN"/>
              </w:rPr>
              <w:t>0分，</w:t>
            </w:r>
            <w:r>
              <w:rPr>
                <w:rFonts w:hint="eastAsia" w:ascii="宋体"/>
                <w:sz w:val="24"/>
                <w:szCs w:val="24"/>
                <w:lang w:val="en-US" w:eastAsia="zh-CN"/>
              </w:rPr>
              <w:t>1</w:t>
            </w:r>
            <w:r>
              <w:rPr>
                <w:rFonts w:hint="default" w:ascii="宋体"/>
                <w:sz w:val="24"/>
                <w:szCs w:val="24"/>
                <w:lang w:val="en-US" w:eastAsia="zh-CN"/>
              </w:rPr>
              <w:t>0分＜良好</w:t>
            </w:r>
            <w:r>
              <w:rPr>
                <w:rFonts w:hint="eastAsia" w:ascii="宋体"/>
                <w:sz w:val="24"/>
                <w:szCs w:val="24"/>
                <w:lang w:val="en-US" w:eastAsia="zh-CN"/>
              </w:rPr>
              <w:t>≤2</w:t>
            </w:r>
            <w:r>
              <w:rPr>
                <w:rFonts w:hint="default" w:ascii="宋体"/>
                <w:sz w:val="24"/>
                <w:szCs w:val="24"/>
                <w:lang w:val="en-US" w:eastAsia="zh-CN"/>
              </w:rPr>
              <w:t>0分，</w:t>
            </w:r>
            <w:r>
              <w:rPr>
                <w:rFonts w:hint="eastAsia" w:ascii="宋体"/>
                <w:sz w:val="24"/>
                <w:szCs w:val="24"/>
                <w:lang w:val="en-US" w:eastAsia="zh-CN"/>
              </w:rPr>
              <w:t>5</w:t>
            </w:r>
            <w:r>
              <w:rPr>
                <w:rFonts w:hint="default" w:ascii="宋体"/>
                <w:sz w:val="24"/>
                <w:szCs w:val="24"/>
                <w:lang w:val="en-US" w:eastAsia="zh-CN"/>
              </w:rPr>
              <w:t>分＜一般</w:t>
            </w:r>
            <w:r>
              <w:rPr>
                <w:rFonts w:hint="eastAsia" w:ascii="宋体"/>
                <w:sz w:val="24"/>
                <w:szCs w:val="24"/>
                <w:lang w:val="en-US" w:eastAsia="zh-CN"/>
              </w:rPr>
              <w:t>≤1</w:t>
            </w:r>
            <w:r>
              <w:rPr>
                <w:rFonts w:hint="default" w:ascii="宋体"/>
                <w:sz w:val="24"/>
                <w:szCs w:val="24"/>
                <w:lang w:val="en-US" w:eastAsia="zh-CN"/>
              </w:rPr>
              <w:t>0分，未提供的不得分。</w:t>
            </w:r>
          </w:p>
        </w:tc>
      </w:tr>
    </w:tbl>
    <w:p>
      <w:pPr>
        <w:pStyle w:val="7"/>
        <w:spacing w:after="0" w:line="400" w:lineRule="exact"/>
        <w:ind w:left="0" w:leftChars="0" w:firstLine="422"/>
        <w:jc w:val="left"/>
        <w:rPr>
          <w:rFonts w:hint="eastAsia" w:ascii="宋体" w:hAnsi="宋体" w:eastAsia="宋体" w:cs="Times New Roman"/>
          <w:color w:val="000000"/>
          <w:kern w:val="2"/>
          <w:sz w:val="21"/>
          <w:szCs w:val="21"/>
          <w:lang w:val="en-US" w:eastAsia="zh-CN" w:bidi="ar-SA"/>
        </w:rPr>
      </w:pPr>
      <w:r>
        <w:rPr>
          <w:rFonts w:hint="eastAsia" w:ascii="宋体" w:hAnsi="宋体" w:cs="宋体"/>
          <w:b/>
          <w:bCs/>
        </w:rPr>
        <w:t>注：</w:t>
      </w:r>
      <w:r>
        <w:rPr>
          <w:rFonts w:hint="eastAsia" w:ascii="宋体" w:hAnsi="宋体" w:eastAsia="宋体" w:cs="Times New Roman"/>
          <w:color w:val="000000"/>
          <w:kern w:val="2"/>
          <w:sz w:val="21"/>
          <w:szCs w:val="21"/>
          <w:lang w:val="en-US" w:eastAsia="zh-CN" w:bidi="ar-SA"/>
        </w:rPr>
        <w:t>该项由专家评委评审打分，取所有评委评分的平均值为最终得分，保留两位小数点，第三位四舍五入。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1" w:firstLineChars="100"/>
        <w:textAlignment w:val="auto"/>
        <w:rPr>
          <w:rFonts w:hint="eastAsia" w:ascii="宋体" w:hAnsi="宋体"/>
          <w:b/>
          <w:color w:val="auto"/>
          <w:szCs w:val="21"/>
          <w:highlight w:val="none"/>
        </w:rPr>
      </w:pPr>
      <w:r>
        <w:rPr>
          <w:rFonts w:hint="eastAsia" w:ascii="宋体" w:hAnsi="宋体"/>
          <w:b/>
          <w:color w:val="auto"/>
          <w:szCs w:val="21"/>
          <w:highlight w:val="none"/>
          <w:lang w:val="en-US" w:eastAsia="zh-CN"/>
        </w:rPr>
        <w:t>5.2</w:t>
      </w:r>
      <w:r>
        <w:rPr>
          <w:rFonts w:hint="eastAsia" w:ascii="宋体" w:hAnsi="宋体"/>
          <w:b/>
          <w:color w:val="auto"/>
          <w:szCs w:val="21"/>
          <w:highlight w:val="none"/>
        </w:rPr>
        <w:t>商务标评审细则</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30</w:t>
      </w:r>
      <w:r>
        <w:rPr>
          <w:rFonts w:hint="eastAsia" w:ascii="宋体" w:hAnsi="宋体"/>
          <w:b/>
          <w:color w:val="auto"/>
          <w:szCs w:val="21"/>
          <w:highlight w:val="none"/>
        </w:rPr>
        <w:t>分</w:t>
      </w:r>
      <w:r>
        <w:rPr>
          <w:rFonts w:hint="eastAsia" w:ascii="宋体" w:hAnsi="宋体"/>
          <w:b/>
          <w:color w:val="auto"/>
          <w:szCs w:val="21"/>
          <w:highlight w:val="none"/>
          <w:lang w:eastAsia="zh-CN"/>
        </w:rPr>
        <w:t>）</w:t>
      </w:r>
    </w:p>
    <w:tbl>
      <w:tblPr>
        <w:tblStyle w:val="27"/>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417"/>
        <w:gridCol w:w="907"/>
        <w:gridCol w:w="6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763"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 w:val="24"/>
                <w:szCs w:val="24"/>
                <w:highlight w:val="none"/>
                <w:lang w:val="en-US" w:eastAsia="zh-CN"/>
              </w:rPr>
            </w:pPr>
            <w:r>
              <w:rPr>
                <w:rFonts w:hint="eastAsia" w:ascii="宋体" w:hAnsi="Times New Roman" w:eastAsia="宋体" w:cs="Times New Roman"/>
                <w:b/>
                <w:bCs/>
                <w:color w:val="auto"/>
                <w:sz w:val="24"/>
                <w:szCs w:val="24"/>
                <w:highlight w:val="none"/>
                <w:lang w:val="en-US" w:eastAsia="zh-CN"/>
              </w:rPr>
              <w:t>序号</w:t>
            </w:r>
          </w:p>
        </w:tc>
        <w:tc>
          <w:tcPr>
            <w:tcW w:w="1417"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 w:val="24"/>
                <w:szCs w:val="24"/>
                <w:highlight w:val="none"/>
                <w:lang w:val="en-US" w:eastAsia="zh-CN"/>
              </w:rPr>
            </w:pPr>
            <w:r>
              <w:rPr>
                <w:rFonts w:hint="eastAsia" w:ascii="宋体" w:hAnsi="Times New Roman" w:eastAsia="宋体" w:cs="Times New Roman"/>
                <w:b/>
                <w:bCs/>
                <w:color w:val="auto"/>
                <w:sz w:val="24"/>
                <w:szCs w:val="24"/>
                <w:highlight w:val="none"/>
                <w:lang w:val="en-US" w:eastAsia="zh-CN"/>
              </w:rPr>
              <w:t>评分因素</w:t>
            </w:r>
          </w:p>
        </w:tc>
        <w:tc>
          <w:tcPr>
            <w:tcW w:w="907"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 w:val="24"/>
                <w:szCs w:val="24"/>
                <w:highlight w:val="none"/>
                <w:lang w:val="en-US" w:eastAsia="zh-CN"/>
              </w:rPr>
            </w:pPr>
            <w:r>
              <w:rPr>
                <w:rFonts w:hint="eastAsia" w:ascii="宋体" w:hAnsi="Times New Roman" w:eastAsia="宋体" w:cs="Times New Roman"/>
                <w:b/>
                <w:bCs/>
                <w:color w:val="auto"/>
                <w:sz w:val="24"/>
                <w:szCs w:val="24"/>
                <w:highlight w:val="none"/>
                <w:lang w:val="en-US" w:eastAsia="zh-CN"/>
              </w:rPr>
              <w:t>分值</w:t>
            </w:r>
          </w:p>
        </w:tc>
        <w:tc>
          <w:tcPr>
            <w:tcW w:w="6391"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 w:val="24"/>
                <w:szCs w:val="24"/>
                <w:highlight w:val="none"/>
                <w:lang w:val="en-US" w:eastAsia="zh-CN"/>
              </w:rPr>
            </w:pPr>
            <w:r>
              <w:rPr>
                <w:rFonts w:hint="eastAsia" w:ascii="宋体" w:hAnsi="Times New Roman" w:eastAsia="宋体" w:cs="Times New Roman"/>
                <w:b/>
                <w:bCs/>
                <w:color w:val="auto"/>
                <w:sz w:val="24"/>
                <w:szCs w:val="24"/>
                <w:highlight w:val="none"/>
                <w:lang w:val="en-US" w:eastAsia="zh-CN"/>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4" w:hRule="atLeast"/>
          <w:jc w:val="center"/>
        </w:trPr>
        <w:tc>
          <w:tcPr>
            <w:tcW w:w="763"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 w:val="24"/>
                <w:szCs w:val="24"/>
                <w:highlight w:val="none"/>
                <w:lang w:val="en-US" w:eastAsia="zh-CN"/>
              </w:rPr>
            </w:pPr>
            <w:r>
              <w:rPr>
                <w:rFonts w:hint="eastAsia" w:ascii="宋体" w:hAnsi="Times New Roman" w:eastAsia="宋体" w:cs="Times New Roman"/>
                <w:b/>
                <w:bCs/>
                <w:color w:val="auto"/>
                <w:sz w:val="24"/>
                <w:szCs w:val="24"/>
                <w:highlight w:val="none"/>
                <w:lang w:val="en-US" w:eastAsia="zh-CN"/>
              </w:rPr>
              <w:t>1</w:t>
            </w:r>
          </w:p>
        </w:tc>
        <w:tc>
          <w:tcPr>
            <w:tcW w:w="1417" w:type="dxa"/>
            <w:noWrap w:val="0"/>
            <w:vAlign w:val="center"/>
          </w:tcPr>
          <w:p>
            <w:pPr>
              <w:keepNext w:val="0"/>
              <w:keepLines w:val="0"/>
              <w:suppressLineNumbers w:val="0"/>
              <w:spacing w:before="0" w:beforeAutospacing="0" w:after="0" w:afterAutospacing="0"/>
              <w:ind w:left="0" w:right="0"/>
              <w:jc w:val="center"/>
              <w:textAlignment w:val="center"/>
              <w:rPr>
                <w:rFonts w:hint="eastAsia" w:ascii="宋体" w:hAnsi="Times New Roman" w:eastAsia="宋体" w:cs="Times New Roman"/>
                <w:b/>
                <w:bCs/>
                <w:color w:val="auto"/>
                <w:sz w:val="24"/>
                <w:szCs w:val="24"/>
                <w:highlight w:val="none"/>
                <w:lang w:val="en-US" w:eastAsia="zh-CN"/>
              </w:rPr>
            </w:pPr>
            <w:r>
              <w:rPr>
                <w:rFonts w:hint="eastAsia" w:ascii="宋体" w:hAnsi="宋体" w:cs="宋体"/>
                <w:sz w:val="24"/>
                <w:szCs w:val="24"/>
              </w:rPr>
              <w:t>单价</w:t>
            </w:r>
          </w:p>
        </w:tc>
        <w:tc>
          <w:tcPr>
            <w:tcW w:w="907" w:type="dxa"/>
            <w:noWrap w:val="0"/>
            <w:vAlign w:val="center"/>
          </w:tcPr>
          <w:p>
            <w:pPr>
              <w:keepNext w:val="0"/>
              <w:keepLines w:val="0"/>
              <w:suppressLineNumbers w:val="0"/>
              <w:spacing w:before="0" w:beforeAutospacing="0" w:after="0" w:afterAutospacing="0"/>
              <w:ind w:left="0" w:right="0"/>
              <w:jc w:val="center"/>
              <w:textAlignment w:val="center"/>
              <w:rPr>
                <w:rFonts w:hint="eastAsia" w:ascii="宋体" w:hAnsi="Times New Roman" w:eastAsia="宋体" w:cs="Times New Roman"/>
                <w:b/>
                <w:bCs/>
                <w:color w:val="auto"/>
                <w:sz w:val="24"/>
                <w:szCs w:val="24"/>
                <w:highlight w:val="none"/>
                <w:lang w:val="en-US" w:eastAsia="zh-CN"/>
              </w:rPr>
            </w:pPr>
            <w:r>
              <w:rPr>
                <w:rFonts w:hint="eastAsia" w:ascii="宋体" w:hAnsi="宋体" w:cs="宋体"/>
                <w:sz w:val="24"/>
                <w:szCs w:val="24"/>
                <w:lang w:val="en-US" w:eastAsia="zh-CN"/>
              </w:rPr>
              <w:t>1</w:t>
            </w:r>
            <w:r>
              <w:rPr>
                <w:rFonts w:hint="eastAsia" w:ascii="宋体" w:hAnsi="宋体" w:cs="宋体"/>
                <w:sz w:val="24"/>
                <w:szCs w:val="24"/>
              </w:rPr>
              <w:t>0分</w:t>
            </w:r>
          </w:p>
        </w:tc>
        <w:tc>
          <w:tcPr>
            <w:tcW w:w="6391" w:type="dxa"/>
            <w:noWrap w:val="0"/>
            <w:vAlign w:val="center"/>
          </w:tcPr>
          <w:p>
            <w:pPr>
              <w:keepNext w:val="0"/>
              <w:keepLines w:val="0"/>
              <w:suppressLineNumbers w:val="0"/>
              <w:spacing w:before="0" w:beforeAutospacing="0" w:after="0" w:afterAutospacing="0"/>
              <w:ind w:left="0" w:right="0"/>
              <w:jc w:val="left"/>
              <w:textAlignment w:val="center"/>
              <w:rPr>
                <w:rFonts w:hint="eastAsia" w:ascii="宋体" w:hAnsi="宋体"/>
                <w:color w:val="auto"/>
                <w:sz w:val="24"/>
                <w:szCs w:val="24"/>
                <w:highlight w:val="none"/>
                <w:lang w:eastAsia="zh-CN"/>
              </w:rPr>
            </w:pPr>
            <w:r>
              <w:rPr>
                <w:rFonts w:hint="eastAsia" w:ascii="宋体" w:hAnsi="宋体" w:cs="宋体"/>
                <w:sz w:val="24"/>
                <w:szCs w:val="24"/>
                <w:lang w:eastAsia="zh-CN"/>
              </w:rPr>
              <w:t>招标人对投标人的多款产品进行横向对比，对单款产品报价进行打分，并计算所有产品的平均得分</w:t>
            </w:r>
            <w:r>
              <w:rPr>
                <w:rFonts w:hint="eastAsia" w:ascii="宋体" w:hAnsi="宋体" w:cs="宋体"/>
                <w:sz w:val="24"/>
                <w:szCs w:val="24"/>
                <w:lang w:val="en-US" w:eastAsia="zh-CN"/>
              </w:rPr>
              <w:t>（单价包括产品设计、打样、生产、包装、运输及税费）</w:t>
            </w:r>
            <w:r>
              <w:rPr>
                <w:rFonts w:hint="eastAsia" w:ascii="宋体" w:hAnsi="宋体"/>
                <w:color w:val="auto"/>
                <w:sz w:val="24"/>
                <w:szCs w:val="24"/>
                <w:highlight w:val="none"/>
                <w:lang w:eastAsia="zh-CN"/>
              </w:rPr>
              <w:t>。</w:t>
            </w:r>
          </w:p>
          <w:p>
            <w:pPr>
              <w:keepNext w:val="0"/>
              <w:keepLines w:val="0"/>
              <w:suppressLineNumbers w:val="0"/>
              <w:spacing w:before="0" w:beforeAutospacing="0" w:after="0" w:afterAutospacing="0"/>
              <w:ind w:left="0" w:right="0"/>
              <w:jc w:val="left"/>
              <w:textAlignment w:val="center"/>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1.单款产品</w:t>
            </w:r>
            <w:r>
              <w:rPr>
                <w:rFonts w:hint="eastAsia" w:ascii="宋体" w:hAnsi="宋体"/>
                <w:color w:val="auto"/>
                <w:sz w:val="24"/>
                <w:szCs w:val="24"/>
                <w:highlight w:val="none"/>
                <w:lang w:eastAsia="zh-CN"/>
              </w:rPr>
              <w:t>评标基准价的确定=单款产品所有效投标人的最低报价；</w:t>
            </w:r>
          </w:p>
          <w:p>
            <w:pPr>
              <w:keepNext w:val="0"/>
              <w:keepLines w:val="0"/>
              <w:suppressLineNumbers w:val="0"/>
              <w:spacing w:before="0" w:beforeAutospacing="0" w:after="0" w:afterAutospacing="0"/>
              <w:ind w:left="0" w:right="0"/>
              <w:jc w:val="left"/>
              <w:textAlignment w:val="center"/>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单款产品报价得分=单款产品评标基准价</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lang w:eastAsia="zh-CN"/>
              </w:rPr>
              <w:t>单款产品投标报价×</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lang w:eastAsia="zh-CN"/>
              </w:rPr>
              <w:t>分。</w:t>
            </w:r>
          </w:p>
          <w:p>
            <w:pPr>
              <w:keepNext w:val="0"/>
              <w:keepLines w:val="0"/>
              <w:suppressLineNumbers w:val="0"/>
              <w:spacing w:before="0" w:beforeAutospacing="0" w:after="0" w:afterAutospacing="0"/>
              <w:ind w:left="0" w:right="0"/>
              <w:jc w:val="left"/>
              <w:textAlignment w:val="center"/>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评分过程中，数据的计算过程和计算结果均保留两位小数，小数点后第三位四舍五入。</w:t>
            </w:r>
          </w:p>
          <w:p>
            <w:pPr>
              <w:pStyle w:val="17"/>
              <w:keepNext w:val="0"/>
              <w:keepLines w:val="0"/>
              <w:suppressLineNumbers w:val="0"/>
              <w:spacing w:before="0" w:beforeAutospacing="0" w:after="0" w:afterAutospacing="0"/>
              <w:ind w:left="0" w:leftChars="0" w:right="0" w:firstLine="0" w:firstLineChars="0"/>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例如：投标人甲的A产品单价得分为5分，B产品单价得分为6分，C产品单价得分为7分，D产品单价得分为8分，E产品单价得分为9分，F产品单价得分为10分，则投标人甲的单价得分=（5+6+7+8+9+10）/6=7.50分。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4" w:hRule="atLeast"/>
          <w:jc w:val="center"/>
        </w:trPr>
        <w:tc>
          <w:tcPr>
            <w:tcW w:w="763"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 w:val="24"/>
                <w:szCs w:val="24"/>
                <w:highlight w:val="none"/>
                <w:lang w:val="en-US" w:eastAsia="zh-CN"/>
              </w:rPr>
            </w:pPr>
            <w:r>
              <w:rPr>
                <w:rFonts w:hint="eastAsia" w:ascii="宋体" w:hAnsi="Times New Roman" w:eastAsia="宋体" w:cs="Times New Roman"/>
                <w:b/>
                <w:bCs/>
                <w:color w:val="auto"/>
                <w:sz w:val="24"/>
                <w:szCs w:val="24"/>
                <w:highlight w:val="none"/>
                <w:lang w:val="en-US" w:eastAsia="zh-CN"/>
              </w:rPr>
              <w:t>2</w:t>
            </w:r>
          </w:p>
        </w:tc>
        <w:tc>
          <w:tcPr>
            <w:tcW w:w="1417" w:type="dxa"/>
            <w:noWrap w:val="0"/>
            <w:vAlign w:val="center"/>
          </w:tcPr>
          <w:p>
            <w:pPr>
              <w:keepNext w:val="0"/>
              <w:keepLines w:val="0"/>
              <w:suppressLineNumbers w:val="0"/>
              <w:spacing w:before="0" w:beforeAutospacing="0" w:after="0" w:afterAutospacing="0"/>
              <w:ind w:left="0" w:right="0"/>
              <w:jc w:val="center"/>
              <w:textAlignment w:val="center"/>
              <w:rPr>
                <w:rFonts w:hint="eastAsia" w:ascii="宋体" w:hAnsi="Times New Roman" w:eastAsia="宋体" w:cs="Times New Roman"/>
                <w:b/>
                <w:bCs/>
                <w:color w:val="auto"/>
                <w:sz w:val="24"/>
                <w:szCs w:val="24"/>
                <w:highlight w:val="none"/>
                <w:lang w:val="en-US" w:eastAsia="zh-CN"/>
              </w:rPr>
            </w:pPr>
            <w:r>
              <w:rPr>
                <w:rFonts w:hint="eastAsia" w:ascii="宋体" w:hAnsi="宋体" w:cs="宋体"/>
                <w:sz w:val="24"/>
                <w:szCs w:val="24"/>
              </w:rPr>
              <w:t>起订量</w:t>
            </w:r>
          </w:p>
        </w:tc>
        <w:tc>
          <w:tcPr>
            <w:tcW w:w="907" w:type="dxa"/>
            <w:noWrap w:val="0"/>
            <w:vAlign w:val="center"/>
          </w:tcPr>
          <w:p>
            <w:pPr>
              <w:keepNext w:val="0"/>
              <w:keepLines w:val="0"/>
              <w:suppressLineNumbers w:val="0"/>
              <w:spacing w:before="0" w:beforeAutospacing="0" w:after="0" w:afterAutospacing="0"/>
              <w:ind w:left="0" w:right="0"/>
              <w:jc w:val="center"/>
              <w:textAlignment w:val="center"/>
              <w:rPr>
                <w:rFonts w:hint="eastAsia" w:ascii="宋体" w:hAnsi="Times New Roman" w:eastAsia="宋体" w:cs="Times New Roman"/>
                <w:b/>
                <w:bCs/>
                <w:color w:val="auto"/>
                <w:sz w:val="24"/>
                <w:szCs w:val="24"/>
                <w:highlight w:val="none"/>
                <w:lang w:val="en-US" w:eastAsia="zh-CN"/>
              </w:rPr>
            </w:pPr>
            <w:r>
              <w:rPr>
                <w:rFonts w:hint="eastAsia" w:ascii="宋体" w:hAnsi="宋体" w:cs="宋体"/>
                <w:sz w:val="24"/>
                <w:szCs w:val="24"/>
                <w:lang w:val="en-US" w:eastAsia="zh-CN"/>
              </w:rPr>
              <w:t>1</w:t>
            </w:r>
            <w:r>
              <w:rPr>
                <w:rFonts w:hint="eastAsia" w:ascii="宋体" w:hAnsi="宋体" w:cs="宋体"/>
                <w:sz w:val="24"/>
                <w:szCs w:val="24"/>
              </w:rPr>
              <w:t>0分</w:t>
            </w:r>
          </w:p>
        </w:tc>
        <w:tc>
          <w:tcPr>
            <w:tcW w:w="6391" w:type="dxa"/>
            <w:noWrap w:val="0"/>
            <w:vAlign w:val="center"/>
          </w:tcPr>
          <w:p>
            <w:pPr>
              <w:keepNext w:val="0"/>
              <w:keepLines w:val="0"/>
              <w:suppressLineNumbers w:val="0"/>
              <w:spacing w:before="0" w:beforeAutospacing="0" w:after="0" w:afterAutospacing="0"/>
              <w:ind w:left="0" w:right="0"/>
              <w:jc w:val="left"/>
              <w:textAlignment w:val="center"/>
              <w:rPr>
                <w:rFonts w:hint="eastAsia" w:ascii="宋体" w:hAnsi="宋体" w:cs="宋体"/>
                <w:sz w:val="24"/>
                <w:szCs w:val="24"/>
                <w:lang w:val="en-US" w:eastAsia="zh-CN"/>
              </w:rPr>
            </w:pPr>
            <w:r>
              <w:rPr>
                <w:rFonts w:hint="eastAsia" w:ascii="宋体" w:hAnsi="宋体" w:cs="宋体"/>
                <w:sz w:val="24"/>
                <w:szCs w:val="24"/>
              </w:rPr>
              <w:t>本项目</w:t>
            </w:r>
            <w:r>
              <w:rPr>
                <w:rFonts w:hint="eastAsia" w:ascii="宋体" w:hAnsi="宋体" w:cs="宋体"/>
                <w:sz w:val="24"/>
                <w:szCs w:val="24"/>
                <w:lang w:eastAsia="zh-CN"/>
              </w:rPr>
              <w:t>单款产品最高起订量为</w:t>
            </w:r>
            <w:r>
              <w:rPr>
                <w:rFonts w:hint="eastAsia" w:ascii="宋体" w:hAnsi="宋体" w:cs="宋体"/>
                <w:sz w:val="24"/>
                <w:szCs w:val="24"/>
                <w:lang w:val="en-US" w:eastAsia="zh-CN"/>
              </w:rPr>
              <w:t>500只（包括产品、包装），招标人</w:t>
            </w:r>
            <w:r>
              <w:rPr>
                <w:rFonts w:hint="eastAsia" w:ascii="宋体" w:hAnsi="宋体" w:cs="宋体"/>
                <w:sz w:val="24"/>
                <w:szCs w:val="24"/>
                <w:lang w:eastAsia="zh-CN"/>
              </w:rPr>
              <w:t>对单款产品起订量进行打分，并计算所有产品的平均得分</w:t>
            </w:r>
            <w:r>
              <w:rPr>
                <w:rFonts w:hint="eastAsia" w:ascii="宋体" w:hAnsi="宋体" w:cs="宋体"/>
                <w:sz w:val="24"/>
                <w:szCs w:val="24"/>
                <w:lang w:val="en-US" w:eastAsia="zh-CN"/>
              </w:rPr>
              <w:t>。</w:t>
            </w:r>
          </w:p>
          <w:p>
            <w:pPr>
              <w:keepNext w:val="0"/>
              <w:keepLines w:val="0"/>
              <w:suppressLineNumbers w:val="0"/>
              <w:spacing w:before="0" w:beforeAutospacing="0" w:after="0" w:afterAutospacing="0"/>
              <w:ind w:left="0" w:right="0"/>
              <w:jc w:val="left"/>
              <w:textAlignment w:val="center"/>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lang w:eastAsia="zh-CN"/>
              </w:rPr>
              <w:t>单款产品评标基准起订量的确定=单款产品所有效投标人的最低起订量；</w:t>
            </w:r>
          </w:p>
          <w:p>
            <w:pPr>
              <w:keepNext w:val="0"/>
              <w:keepLines w:val="0"/>
              <w:suppressLineNumbers w:val="0"/>
              <w:spacing w:before="0" w:beforeAutospacing="0" w:after="0" w:afterAutospacing="0"/>
              <w:ind w:left="0" w:right="0"/>
              <w:jc w:val="left"/>
              <w:textAlignment w:val="center"/>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单款产品投标起订量得分=单款产品评标基准起订量</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lang w:eastAsia="zh-CN"/>
              </w:rPr>
              <w:t>单款产品投标起订量×</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lang w:eastAsia="zh-CN"/>
              </w:rPr>
              <w:t>分。</w:t>
            </w:r>
          </w:p>
          <w:p>
            <w:pPr>
              <w:keepNext w:val="0"/>
              <w:keepLines w:val="0"/>
              <w:suppressLineNumbers w:val="0"/>
              <w:spacing w:before="0" w:beforeAutospacing="0" w:after="0" w:afterAutospacing="0"/>
              <w:ind w:left="0" w:right="0"/>
              <w:jc w:val="left"/>
              <w:textAlignment w:val="center"/>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评分过程中，数据的计算过程和计算结果均保留两位小数，小数点后第三位四舍五入。</w:t>
            </w:r>
          </w:p>
          <w:p>
            <w:pPr>
              <w:pStyle w:val="17"/>
              <w:keepNext w:val="0"/>
              <w:keepLines w:val="0"/>
              <w:suppressLineNumbers w:val="0"/>
              <w:spacing w:before="0" w:beforeAutospacing="0" w:after="0" w:afterAutospacing="0"/>
              <w:ind w:left="0" w:leftChars="0" w:right="0" w:firstLine="0" w:firstLineChars="0"/>
              <w:rPr>
                <w:rFonts w:hint="eastAsia"/>
              </w:rPr>
            </w:pPr>
            <w:r>
              <w:rPr>
                <w:rFonts w:hint="eastAsia" w:ascii="宋体" w:hAnsi="宋体"/>
                <w:color w:val="auto"/>
                <w:sz w:val="24"/>
                <w:szCs w:val="24"/>
                <w:highlight w:val="none"/>
                <w:lang w:val="en-US" w:eastAsia="zh-CN"/>
              </w:rPr>
              <w:t>例如：投标人甲的A产品</w:t>
            </w:r>
            <w:r>
              <w:rPr>
                <w:rFonts w:hint="eastAsia" w:ascii="宋体" w:hAnsi="宋体" w:cs="宋体"/>
                <w:sz w:val="24"/>
                <w:szCs w:val="24"/>
              </w:rPr>
              <w:t>起订量</w:t>
            </w:r>
            <w:r>
              <w:rPr>
                <w:rFonts w:hint="eastAsia" w:ascii="宋体" w:hAnsi="宋体"/>
                <w:color w:val="auto"/>
                <w:sz w:val="24"/>
                <w:szCs w:val="24"/>
                <w:highlight w:val="none"/>
                <w:lang w:val="en-US" w:eastAsia="zh-CN"/>
              </w:rPr>
              <w:t>得分为5分，B产品</w:t>
            </w:r>
            <w:r>
              <w:rPr>
                <w:rFonts w:hint="eastAsia" w:ascii="宋体" w:hAnsi="宋体" w:cs="宋体"/>
                <w:sz w:val="24"/>
                <w:szCs w:val="24"/>
              </w:rPr>
              <w:t>起订量</w:t>
            </w:r>
            <w:r>
              <w:rPr>
                <w:rFonts w:hint="eastAsia" w:ascii="宋体" w:hAnsi="宋体"/>
                <w:color w:val="auto"/>
                <w:sz w:val="24"/>
                <w:szCs w:val="24"/>
                <w:highlight w:val="none"/>
                <w:lang w:val="en-US" w:eastAsia="zh-CN"/>
              </w:rPr>
              <w:t>得分为6分，C产品</w:t>
            </w:r>
            <w:r>
              <w:rPr>
                <w:rFonts w:hint="eastAsia" w:ascii="宋体" w:hAnsi="宋体" w:cs="宋体"/>
                <w:sz w:val="24"/>
                <w:szCs w:val="24"/>
              </w:rPr>
              <w:t>起订量</w:t>
            </w:r>
            <w:r>
              <w:rPr>
                <w:rFonts w:hint="eastAsia" w:ascii="宋体" w:hAnsi="宋体"/>
                <w:color w:val="auto"/>
                <w:sz w:val="24"/>
                <w:szCs w:val="24"/>
                <w:highlight w:val="none"/>
                <w:lang w:val="en-US" w:eastAsia="zh-CN"/>
              </w:rPr>
              <w:t>得分为7分，D产品</w:t>
            </w:r>
            <w:r>
              <w:rPr>
                <w:rFonts w:hint="eastAsia" w:ascii="宋体" w:hAnsi="宋体" w:cs="宋体"/>
                <w:sz w:val="24"/>
                <w:szCs w:val="24"/>
              </w:rPr>
              <w:t>起订量</w:t>
            </w:r>
            <w:r>
              <w:rPr>
                <w:rFonts w:hint="eastAsia" w:ascii="宋体" w:hAnsi="宋体"/>
                <w:color w:val="auto"/>
                <w:sz w:val="24"/>
                <w:szCs w:val="24"/>
                <w:highlight w:val="none"/>
                <w:lang w:val="en-US" w:eastAsia="zh-CN"/>
              </w:rPr>
              <w:t>得分为8分，E产品</w:t>
            </w:r>
            <w:r>
              <w:rPr>
                <w:rFonts w:hint="eastAsia" w:ascii="宋体" w:hAnsi="宋体" w:cs="宋体"/>
                <w:sz w:val="24"/>
                <w:szCs w:val="24"/>
              </w:rPr>
              <w:t>起订量</w:t>
            </w:r>
            <w:r>
              <w:rPr>
                <w:rFonts w:hint="eastAsia" w:ascii="宋体" w:hAnsi="宋体"/>
                <w:color w:val="auto"/>
                <w:sz w:val="24"/>
                <w:szCs w:val="24"/>
                <w:highlight w:val="none"/>
                <w:lang w:val="en-US" w:eastAsia="zh-CN"/>
              </w:rPr>
              <w:t>得分为9分，F产品</w:t>
            </w:r>
            <w:r>
              <w:rPr>
                <w:rFonts w:hint="eastAsia" w:ascii="宋体" w:hAnsi="宋体" w:cs="宋体"/>
                <w:sz w:val="24"/>
                <w:szCs w:val="24"/>
              </w:rPr>
              <w:t>起订量</w:t>
            </w:r>
            <w:r>
              <w:rPr>
                <w:rFonts w:hint="eastAsia" w:ascii="宋体" w:hAnsi="宋体"/>
                <w:color w:val="auto"/>
                <w:sz w:val="24"/>
                <w:szCs w:val="24"/>
                <w:highlight w:val="none"/>
                <w:lang w:val="en-US" w:eastAsia="zh-CN"/>
              </w:rPr>
              <w:t>得分为8分，则投标人甲的</w:t>
            </w:r>
            <w:r>
              <w:rPr>
                <w:rFonts w:hint="eastAsia" w:ascii="宋体" w:hAnsi="宋体" w:cs="宋体"/>
                <w:sz w:val="24"/>
                <w:szCs w:val="24"/>
              </w:rPr>
              <w:t>起订量</w:t>
            </w:r>
            <w:r>
              <w:rPr>
                <w:rFonts w:hint="eastAsia" w:ascii="宋体" w:hAnsi="宋体"/>
                <w:color w:val="auto"/>
                <w:sz w:val="24"/>
                <w:szCs w:val="24"/>
                <w:highlight w:val="none"/>
                <w:lang w:val="en-US" w:eastAsia="zh-CN"/>
              </w:rPr>
              <w:t>得分=（5+6+7+8+9+8）/6=7.17分。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jc w:val="center"/>
        </w:trPr>
        <w:tc>
          <w:tcPr>
            <w:tcW w:w="763"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 w:val="24"/>
                <w:szCs w:val="24"/>
                <w:highlight w:val="none"/>
                <w:lang w:val="en-US" w:eastAsia="zh-CN"/>
              </w:rPr>
            </w:pPr>
            <w:r>
              <w:rPr>
                <w:rFonts w:hint="eastAsia" w:ascii="宋体" w:hAnsi="Times New Roman" w:eastAsia="宋体" w:cs="Times New Roman"/>
                <w:b/>
                <w:bCs/>
                <w:color w:val="auto"/>
                <w:sz w:val="24"/>
                <w:szCs w:val="24"/>
                <w:highlight w:val="none"/>
                <w:lang w:val="en-US" w:eastAsia="zh-CN"/>
              </w:rPr>
              <w:t>3</w:t>
            </w:r>
          </w:p>
        </w:tc>
        <w:tc>
          <w:tcPr>
            <w:tcW w:w="1417" w:type="dxa"/>
            <w:noWrap w:val="0"/>
            <w:vAlign w:val="center"/>
          </w:tcPr>
          <w:p>
            <w:pPr>
              <w:keepNext w:val="0"/>
              <w:keepLines w:val="0"/>
              <w:suppressLineNumbers w:val="0"/>
              <w:spacing w:before="0" w:beforeAutospacing="0" w:after="0" w:afterAutospacing="0"/>
              <w:ind w:left="0" w:right="0"/>
              <w:jc w:val="center"/>
              <w:textAlignment w:val="center"/>
              <w:rPr>
                <w:rFonts w:hint="eastAsia" w:ascii="宋体" w:hAnsi="Times New Roman" w:eastAsia="宋体" w:cs="Times New Roman"/>
                <w:b/>
                <w:bCs/>
                <w:color w:val="auto"/>
                <w:sz w:val="24"/>
                <w:szCs w:val="24"/>
                <w:highlight w:val="none"/>
                <w:lang w:val="en-US" w:eastAsia="zh-CN"/>
              </w:rPr>
            </w:pPr>
            <w:r>
              <w:rPr>
                <w:rFonts w:hint="eastAsia" w:ascii="宋体" w:hAnsi="宋体" w:cs="宋体"/>
                <w:sz w:val="24"/>
                <w:szCs w:val="24"/>
              </w:rPr>
              <w:t>订货周期</w:t>
            </w:r>
          </w:p>
        </w:tc>
        <w:tc>
          <w:tcPr>
            <w:tcW w:w="907" w:type="dxa"/>
            <w:noWrap w:val="0"/>
            <w:vAlign w:val="center"/>
          </w:tcPr>
          <w:p>
            <w:pPr>
              <w:keepNext w:val="0"/>
              <w:keepLines w:val="0"/>
              <w:suppressLineNumbers w:val="0"/>
              <w:spacing w:before="0" w:beforeAutospacing="0" w:after="0" w:afterAutospacing="0"/>
              <w:ind w:left="0" w:right="0"/>
              <w:jc w:val="center"/>
              <w:textAlignment w:val="center"/>
              <w:rPr>
                <w:rFonts w:hint="eastAsia" w:ascii="宋体" w:hAnsi="Times New Roman" w:eastAsia="宋体" w:cs="Times New Roman"/>
                <w:b/>
                <w:bCs/>
                <w:color w:val="auto"/>
                <w:sz w:val="24"/>
                <w:szCs w:val="24"/>
                <w:highlight w:val="none"/>
                <w:lang w:val="en-US" w:eastAsia="zh-CN"/>
              </w:rPr>
            </w:pPr>
            <w:r>
              <w:rPr>
                <w:rFonts w:hint="eastAsia" w:ascii="宋体" w:hAnsi="宋体" w:cs="宋体"/>
                <w:sz w:val="24"/>
                <w:szCs w:val="24"/>
              </w:rPr>
              <w:t>10分</w:t>
            </w:r>
          </w:p>
        </w:tc>
        <w:tc>
          <w:tcPr>
            <w:tcW w:w="6391" w:type="dxa"/>
            <w:noWrap w:val="0"/>
            <w:vAlign w:val="center"/>
          </w:tcPr>
          <w:p>
            <w:pPr>
              <w:keepNext w:val="0"/>
              <w:keepLines w:val="0"/>
              <w:suppressLineNumbers w:val="0"/>
              <w:spacing w:before="0" w:beforeAutospacing="0" w:after="0" w:afterAutospacing="0"/>
              <w:ind w:left="0" w:right="0"/>
              <w:jc w:val="left"/>
              <w:textAlignment w:val="center"/>
              <w:rPr>
                <w:rFonts w:hint="eastAsia" w:ascii="宋体" w:hAnsi="宋体"/>
                <w:color w:val="auto"/>
                <w:sz w:val="24"/>
                <w:szCs w:val="24"/>
                <w:highlight w:val="none"/>
              </w:rPr>
            </w:pPr>
            <w:r>
              <w:rPr>
                <w:rFonts w:hint="eastAsia" w:ascii="宋体" w:hAnsi="宋体" w:cs="宋体"/>
                <w:sz w:val="24"/>
                <w:szCs w:val="24"/>
                <w:lang w:eastAsia="zh-CN"/>
              </w:rPr>
              <w:t>根据</w:t>
            </w:r>
            <w:r>
              <w:rPr>
                <w:rFonts w:hint="eastAsia" w:ascii="宋体" w:hAnsi="宋体" w:cs="宋体"/>
                <w:sz w:val="24"/>
                <w:szCs w:val="24"/>
              </w:rPr>
              <w:t>项目</w:t>
            </w:r>
            <w:r>
              <w:rPr>
                <w:rFonts w:hint="eastAsia" w:ascii="宋体" w:hAnsi="宋体" w:cs="宋体"/>
                <w:sz w:val="24"/>
                <w:szCs w:val="24"/>
                <w:lang w:eastAsia="zh-CN"/>
              </w:rPr>
              <w:t>需求</w:t>
            </w:r>
            <w:r>
              <w:rPr>
                <w:rFonts w:hint="eastAsia" w:ascii="宋体" w:hAnsi="宋体" w:cs="宋体"/>
                <w:sz w:val="24"/>
                <w:szCs w:val="24"/>
              </w:rPr>
              <w:t>。</w:t>
            </w:r>
            <w:r>
              <w:rPr>
                <w:rFonts w:hint="eastAsia" w:ascii="宋体" w:hAnsi="宋体" w:cs="宋体"/>
                <w:sz w:val="24"/>
                <w:szCs w:val="24"/>
                <w:lang w:val="en-US" w:eastAsia="zh-CN"/>
              </w:rPr>
              <w:t>中标后，以所有产品的最长供货期（含设计、打样、</w:t>
            </w:r>
            <w:r>
              <w:rPr>
                <w:rFonts w:hint="eastAsia" w:ascii="宋体" w:hAnsi="宋体" w:cs="宋体"/>
                <w:sz w:val="24"/>
                <w:szCs w:val="24"/>
                <w:highlight w:val="none"/>
                <w:lang w:val="en-US" w:eastAsia="zh-CN"/>
              </w:rPr>
              <w:t>大货生产</w:t>
            </w:r>
            <w:r>
              <w:rPr>
                <w:rFonts w:hint="eastAsia" w:ascii="宋体" w:hAnsi="宋体" w:cs="宋体"/>
                <w:sz w:val="24"/>
                <w:szCs w:val="24"/>
                <w:lang w:val="en-US" w:eastAsia="zh-CN"/>
              </w:rPr>
              <w:t>、运输等）在40天之内的，得10分；超出40天的，本项不得分。</w:t>
            </w:r>
          </w:p>
        </w:tc>
      </w:tr>
    </w:tbl>
    <w:p>
      <w:pPr>
        <w:spacing w:line="440" w:lineRule="exact"/>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特别说明：</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1.评标专家检验电子投标文件的上述材料，如果由于投标人自身原因导致评标专家无法查看并检验电子投标文件中以上相关资料的，后果由投标人自行承担。</w:t>
      </w:r>
    </w:p>
    <w:p>
      <w:pPr>
        <w:spacing w:line="40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2.以上分值均保留二位小数，小数点后第三位四舍五入。</w:t>
      </w:r>
    </w:p>
    <w:p>
      <w:pPr>
        <w:pStyle w:val="7"/>
        <w:keepNext w:val="0"/>
        <w:keepLines w:val="0"/>
        <w:pageBreakBefore w:val="0"/>
        <w:kinsoku/>
        <w:wordWrap/>
        <w:overflowPunct/>
        <w:topLinePunct w:val="0"/>
        <w:autoSpaceDE/>
        <w:autoSpaceDN/>
        <w:bidi w:val="0"/>
        <w:spacing w:line="320" w:lineRule="exact"/>
        <w:ind w:left="0" w:leftChars="0" w:firstLine="0" w:firstLineChars="0"/>
        <w:jc w:val="left"/>
        <w:textAlignment w:val="auto"/>
        <w:rPr>
          <w:rFonts w:hint="eastAsia"/>
        </w:rPr>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四、推荐中标候选人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7.评标委员会按技术标和商务标得分之和，从高到低按顺序推荐3名中标候选人。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7.1如总得分相等，以投标报价低的优先，投标报价仍相等由招标人随机抽取确定排名。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8.1投标人存在下列情形的招标人将拒收投标文件：</w:t>
      </w:r>
    </w:p>
    <w:p>
      <w:pPr>
        <w:spacing w:line="440" w:lineRule="exact"/>
        <w:ind w:right="-212" w:rightChars="-101" w:firstLine="422" w:firstLineChars="200"/>
        <w:rPr>
          <w:rFonts w:hint="eastAsia" w:ascii="宋体" w:hAnsi="宋体" w:cs="宋体"/>
          <w:b/>
          <w:szCs w:val="21"/>
        </w:rPr>
      </w:pPr>
      <w:r>
        <w:rPr>
          <w:rFonts w:hint="eastAsia" w:ascii="宋体" w:hAnsi="宋体" w:cs="宋体"/>
          <w:b/>
          <w:szCs w:val="21"/>
        </w:rPr>
        <w:t>(1) 未在</w:t>
      </w:r>
      <w:r>
        <w:rPr>
          <w:rFonts w:hint="eastAsia" w:ascii="宋体" w:hAnsi="宋体" w:cs="宋体"/>
          <w:b/>
          <w:szCs w:val="21"/>
          <w:lang w:val="en-US" w:eastAsia="zh-CN"/>
        </w:rPr>
        <w:t>投标</w:t>
      </w:r>
      <w:r>
        <w:rPr>
          <w:rFonts w:hint="eastAsia" w:ascii="宋体" w:hAnsi="宋体" w:cs="宋体"/>
          <w:b/>
          <w:szCs w:val="21"/>
        </w:rPr>
        <w:t>截止时间前通过网上招标投标系统递交有效电子投标文件的不予接收，投标将被拒绝。</w:t>
      </w:r>
    </w:p>
    <w:p>
      <w:pPr>
        <w:spacing w:line="440" w:lineRule="exact"/>
        <w:ind w:right="-212" w:rightChars="-101" w:firstLine="422" w:firstLineChars="200"/>
        <w:rPr>
          <w:rFonts w:hint="eastAsia" w:ascii="宋体" w:hAnsi="宋体" w:cs="宋体"/>
          <w:b/>
          <w:szCs w:val="21"/>
        </w:rPr>
      </w:pPr>
      <w:r>
        <w:rPr>
          <w:rFonts w:hint="eastAsia" w:ascii="宋体" w:hAnsi="宋体" w:cs="宋体"/>
          <w:b/>
          <w:szCs w:val="21"/>
        </w:rPr>
        <w:t>（2）投标企业未在规定时间内发送解压密码的，投标文件无效；</w:t>
      </w:r>
      <w:r>
        <w:rPr>
          <w:rFonts w:hint="eastAsia" w:ascii="宋体" w:hAnsi="宋体" w:cs="宋体"/>
          <w:b/>
          <w:bCs/>
          <w:szCs w:val="21"/>
        </w:rPr>
        <w:t>解密时间见投标人须知前附表，否则投标文件将被拒绝。</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8.2其他无效投标情况：</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（2）投标人有串通投标、视为串通投标、弄虚作假、行贿等违法行为。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（3）投标文件没有对招标文件的实质性要求和条件作出响应。</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（4）未按规定的格式填写导致实质性内容不全以及实质上不响应，或者关键字迹模糊、无法辨认。</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（5）同一投标人提交两个以上不同的投标文件或者投标报价，但招标文件规定提交备选投标的除外。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（6）投标文件中存在招标人不能接受的其他实质性条件。</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（7）投标人拒不按照要求对投标文件进行澄清、说明、补正的，或评标委员会根据招标文件的规定对招标文件的计算错误进行修正后，投标人不接受修正的投标报价的。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（8）投标人单方面出现其他投标人材料。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（9）法律、法规规定的其他情形。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9.投标文件的澄清和补正</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9.2澄清、说明和补正不得改变投标文件的实质性内容（算术性错误修正的除外）。投标人的书面澄清、说明和补正属于投标文件的组成部分。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9.3评标委员会对投标人提交的澄清、说明和补正有疑问的，可以要求投标人进一步澄清、说明或补正、直至满足评标委员会的要求。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按照投标文件规定进行澄清、补正后的投标报价经投标人的法定代表人或其委托代理人确认后即为该投标人的最终投标报价。投标人一旦中标，此报价即为中标价。</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9.4评委会修正错误的原则：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9.4.1如果数字表示的金额和用文字表示的金额不一致时，以文字表示的金额为准；当投标数量与招标数量不一致时，以招标数量为准；当分项报价清单、投标函的总报价与开标一览表不一致时，以开标一览表为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9.4.2如果单价与数量的乘积和总价不一致，以单价为准，修正总价及开标一览表；当单价小数点有明显的错位时，评委会将以总价为准，并修正其单价；投标的数量与招标的数量不一致时，以招标数量为准。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bookmarkStart w:id="55" w:name="_Toc95223440"/>
      <w:r>
        <w:rPr>
          <w:rFonts w:hint="eastAsia" w:ascii="宋体"/>
          <w:color w:val="auto"/>
          <w:szCs w:val="21"/>
          <w:highlight w:val="none"/>
          <w:lang w:val="en-US" w:eastAsia="zh-CN"/>
        </w:rPr>
        <w:t>10.评分标准</w:t>
      </w:r>
      <w:bookmarkEnd w:id="55"/>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10.1评分标准：见资信、商务评分表。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11.评审结果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11.1评标委员会按照总得分由高到低顺序推荐中标候选人。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11.2评标委员会完成评标后，应当向招标人提交书面评标报告。评标报告应当如实记载以下内容：</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（1）基本情况和数据表。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（2）评标委员会成员名单。</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（3）开标记录。</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（4）符合要求的投标人一览表。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（5）否决投标情况说明。</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（6）评标标准、评标方法或者评标因素。</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（7）评标情况一览表。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（8）经评审的投标人排序。</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（9）推荐的中标候选人名单与签订合同前要处理的事宜。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（10）澄清、说明、补正事项纪要。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12.其他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0"/>
        <w:rPr>
          <w:rFonts w:hint="eastAsia" w:ascii="宋体" w:cs="宋体"/>
          <w:b/>
          <w:bCs/>
          <w:color w:val="auto"/>
          <w:sz w:val="32"/>
          <w:szCs w:val="32"/>
          <w:highlight w:val="none"/>
        </w:rPr>
      </w:pPr>
      <w:bookmarkStart w:id="56" w:name="_Toc10480"/>
    </w:p>
    <w:p>
      <w:pPr>
        <w:rPr>
          <w:rFonts w:hint="eastAsia" w:ascii="宋体" w:cs="宋体"/>
          <w:b/>
          <w:bCs/>
          <w:color w:val="auto"/>
          <w:sz w:val="32"/>
          <w:szCs w:val="32"/>
          <w:highlight w:val="none"/>
        </w:rPr>
      </w:pPr>
      <w:r>
        <w:rPr>
          <w:rFonts w:hint="eastAsia" w:ascii="宋体" w:cs="宋体"/>
          <w:b/>
          <w:bCs/>
          <w:color w:val="auto"/>
          <w:sz w:val="32"/>
          <w:szCs w:val="32"/>
          <w:highlight w:val="none"/>
        </w:rPr>
        <w:br w:type="page"/>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0"/>
        <w:rPr>
          <w:rFonts w:hint="eastAsia" w:eastAsiaTheme="minorEastAsia"/>
          <w:sz w:val="32"/>
          <w:szCs w:val="32"/>
          <w:highlight w:val="none"/>
          <w:lang w:eastAsia="zh-CN"/>
        </w:rPr>
      </w:pPr>
      <w:r>
        <w:rPr>
          <w:rFonts w:hint="eastAsia" w:ascii="宋体" w:cs="宋体"/>
          <w:b/>
          <w:bCs/>
          <w:color w:val="auto"/>
          <w:sz w:val="32"/>
          <w:szCs w:val="32"/>
          <w:highlight w:val="none"/>
        </w:rPr>
        <w:t>第</w:t>
      </w:r>
      <w:r>
        <w:rPr>
          <w:rFonts w:hint="eastAsia" w:ascii="宋体" w:cs="宋体"/>
          <w:b/>
          <w:bCs/>
          <w:color w:val="auto"/>
          <w:sz w:val="32"/>
          <w:szCs w:val="32"/>
          <w:highlight w:val="none"/>
          <w:lang w:val="en-US" w:eastAsia="zh-CN"/>
        </w:rPr>
        <w:t>四</w:t>
      </w:r>
      <w:r>
        <w:rPr>
          <w:rFonts w:hint="eastAsia" w:ascii="宋体" w:cs="宋体"/>
          <w:b/>
          <w:bCs/>
          <w:color w:val="auto"/>
          <w:sz w:val="32"/>
          <w:szCs w:val="32"/>
          <w:highlight w:val="none"/>
        </w:rPr>
        <w:t xml:space="preserve">章  </w:t>
      </w:r>
      <w:r>
        <w:rPr>
          <w:rFonts w:hint="eastAsia" w:ascii="宋体" w:cs="宋体"/>
          <w:b/>
          <w:bCs/>
          <w:color w:val="auto"/>
          <w:sz w:val="32"/>
          <w:szCs w:val="32"/>
          <w:highlight w:val="none"/>
          <w:lang w:eastAsia="zh-CN"/>
        </w:rPr>
        <w:t>采购需求</w:t>
      </w:r>
      <w:bookmarkEnd w:id="56"/>
    </w:p>
    <w:p>
      <w:pPr>
        <w:keepNext w:val="0"/>
        <w:keepLines w:val="0"/>
        <w:pageBreakBefore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一、项目概况</w:t>
      </w:r>
    </w:p>
    <w:p>
      <w:pPr>
        <w:pStyle w:val="24"/>
        <w:keepNext w:val="0"/>
        <w:keepLines w:val="0"/>
        <w:pageBreakBefore w:val="0"/>
        <w:widowControl/>
        <w:kinsoku/>
        <w:wordWrap/>
        <w:overflowPunct/>
        <w:topLinePunct w:val="0"/>
        <w:autoSpaceDE/>
        <w:autoSpaceDN/>
        <w:bidi w:val="0"/>
        <w:adjustRightInd/>
        <w:snapToGrid/>
        <w:spacing w:line="500" w:lineRule="exact"/>
        <w:ind w:firstLine="420" w:firstLineChars="200"/>
        <w:jc w:val="both"/>
        <w:textAlignment w:val="auto"/>
        <w:rPr>
          <w:rFonts w:hint="eastAsia" w:ascii="宋体" w:hAnsi="Times New Roman" w:eastAsia="宋体" w:cs="Times New Roman"/>
          <w:b w:val="0"/>
          <w:bCs w:val="0"/>
          <w:color w:val="auto"/>
          <w:kern w:val="2"/>
          <w:sz w:val="21"/>
          <w:szCs w:val="21"/>
          <w:highlight w:val="none"/>
          <w:lang w:val="en-US" w:eastAsia="zh-CN" w:bidi="ar-SA"/>
        </w:rPr>
      </w:pPr>
      <w:r>
        <w:rPr>
          <w:rFonts w:hint="eastAsia" w:ascii="宋体" w:hAnsi="Times New Roman" w:eastAsia="宋体" w:cs="Times New Roman"/>
          <w:b w:val="0"/>
          <w:bCs w:val="0"/>
          <w:color w:val="auto"/>
          <w:kern w:val="2"/>
          <w:sz w:val="21"/>
          <w:szCs w:val="21"/>
          <w:highlight w:val="none"/>
          <w:lang w:val="en-US" w:eastAsia="zh-CN" w:bidi="ar-SA"/>
        </w:rPr>
        <w:t>琅琊山文创新品设计、生产、供货。</w:t>
      </w:r>
    </w:p>
    <w:p>
      <w:pPr>
        <w:keepNext w:val="0"/>
        <w:keepLines w:val="0"/>
        <w:pageBreakBefore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二、采购需求清单</w:t>
      </w:r>
    </w:p>
    <w:p>
      <w:pPr>
        <w:pStyle w:val="24"/>
        <w:keepNext w:val="0"/>
        <w:keepLines w:val="0"/>
        <w:pageBreakBefore w:val="0"/>
        <w:widowControl/>
        <w:kinsoku/>
        <w:wordWrap/>
        <w:overflowPunct/>
        <w:topLinePunct w:val="0"/>
        <w:autoSpaceDE/>
        <w:autoSpaceDN/>
        <w:bidi w:val="0"/>
        <w:adjustRightInd/>
        <w:snapToGrid/>
        <w:spacing w:line="500" w:lineRule="exact"/>
        <w:ind w:firstLine="420" w:firstLineChars="200"/>
        <w:jc w:val="both"/>
        <w:textAlignment w:val="auto"/>
        <w:rPr>
          <w:rFonts w:hint="eastAsia" w:ascii="宋体" w:hAnsi="Times New Roman" w:eastAsia="宋体" w:cs="Times New Roman"/>
          <w:b w:val="0"/>
          <w:bCs w:val="0"/>
          <w:color w:val="auto"/>
          <w:kern w:val="2"/>
          <w:sz w:val="21"/>
          <w:szCs w:val="21"/>
          <w:highlight w:val="none"/>
          <w:lang w:val="en-US" w:eastAsia="zh-CN" w:bidi="ar-SA"/>
        </w:rPr>
      </w:pPr>
      <w:bookmarkStart w:id="57" w:name="_Toc17330"/>
      <w:r>
        <w:rPr>
          <w:rFonts w:hint="eastAsia" w:ascii="宋体" w:hAnsi="Times New Roman" w:eastAsia="宋体" w:cs="Times New Roman"/>
          <w:b w:val="0"/>
          <w:bCs w:val="0"/>
          <w:color w:val="auto"/>
          <w:kern w:val="2"/>
          <w:sz w:val="21"/>
          <w:szCs w:val="21"/>
          <w:highlight w:val="none"/>
          <w:lang w:val="en-US" w:eastAsia="zh-CN" w:bidi="ar-SA"/>
        </w:rPr>
        <w:t>具体包括：可活动金属冰箱贴系列（2款）、旋转金属钥匙扣系列（2款）、编绳款手链、立体拼画（附市场产品参考图片，如下图）；</w:t>
      </w:r>
    </w:p>
    <w:p>
      <w:pPr>
        <w:spacing w:line="520" w:lineRule="exact"/>
        <w:ind w:right="84"/>
        <w:rPr>
          <w:rFonts w:hint="eastAsia" w:ascii="仿宋_GB2312" w:hAnsi="宋体" w:eastAsia="仿宋_GB2312" w:cs="宋体"/>
          <w:sz w:val="32"/>
          <w:szCs w:val="32"/>
          <w:lang w:eastAsia="zh-CN"/>
        </w:rPr>
      </w:pPr>
      <w:r>
        <w:drawing>
          <wp:anchor distT="0" distB="0" distL="114300" distR="114300" simplePos="0" relativeHeight="251663360" behindDoc="0" locked="0" layoutInCell="1" allowOverlap="1">
            <wp:simplePos x="0" y="0"/>
            <wp:positionH relativeFrom="column">
              <wp:posOffset>1428750</wp:posOffset>
            </wp:positionH>
            <wp:positionV relativeFrom="paragraph">
              <wp:posOffset>185420</wp:posOffset>
            </wp:positionV>
            <wp:extent cx="2575560" cy="2447290"/>
            <wp:effectExtent l="0" t="0" r="15240" b="1016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2575560" cy="2447290"/>
                    </a:xfrm>
                    <a:prstGeom prst="rect">
                      <a:avLst/>
                    </a:prstGeom>
                    <a:noFill/>
                    <a:ln>
                      <a:noFill/>
                    </a:ln>
                  </pic:spPr>
                </pic:pic>
              </a:graphicData>
            </a:graphic>
          </wp:anchor>
        </w:drawing>
      </w:r>
    </w:p>
    <w:p>
      <w:pPr>
        <w:spacing w:line="520" w:lineRule="exact"/>
        <w:ind w:right="84" w:firstLine="645"/>
        <w:rPr>
          <w:rFonts w:hint="eastAsia" w:ascii="仿宋_GB2312" w:hAnsi="宋体" w:eastAsia="仿宋_GB2312" w:cs="宋体"/>
          <w:sz w:val="32"/>
          <w:szCs w:val="32"/>
        </w:rPr>
      </w:pPr>
    </w:p>
    <w:p>
      <w:pPr>
        <w:spacing w:line="520" w:lineRule="exact"/>
        <w:ind w:right="84" w:firstLine="645"/>
        <w:rPr>
          <w:rFonts w:hint="eastAsia" w:ascii="仿宋_GB2312" w:hAnsi="宋体" w:eastAsia="仿宋_GB2312" w:cs="宋体"/>
          <w:sz w:val="32"/>
          <w:szCs w:val="32"/>
        </w:rPr>
      </w:pPr>
    </w:p>
    <w:p>
      <w:pPr>
        <w:spacing w:line="520" w:lineRule="exact"/>
        <w:ind w:right="84" w:firstLine="645"/>
        <w:rPr>
          <w:rFonts w:hint="eastAsia" w:ascii="仿宋_GB2312" w:hAnsi="宋体" w:eastAsia="仿宋_GB2312" w:cs="宋体"/>
          <w:sz w:val="32"/>
          <w:szCs w:val="32"/>
        </w:rPr>
      </w:pPr>
    </w:p>
    <w:p>
      <w:pPr>
        <w:spacing w:line="520" w:lineRule="exact"/>
        <w:ind w:right="84" w:firstLine="645"/>
        <w:rPr>
          <w:rFonts w:hint="eastAsia" w:ascii="仿宋_GB2312" w:hAnsi="宋体" w:eastAsia="仿宋_GB2312" w:cs="宋体"/>
          <w:sz w:val="32"/>
          <w:szCs w:val="32"/>
        </w:rPr>
      </w:pPr>
    </w:p>
    <w:p>
      <w:pPr>
        <w:spacing w:line="520" w:lineRule="exact"/>
        <w:ind w:right="84" w:firstLine="645"/>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w:t>
      </w:r>
    </w:p>
    <w:p>
      <w:pPr>
        <w:spacing w:line="520" w:lineRule="exact"/>
        <w:ind w:right="84" w:firstLine="645"/>
        <w:rPr>
          <w:rFonts w:hint="eastAsia" w:ascii="仿宋_GB2312" w:hAnsi="宋体" w:eastAsia="仿宋_GB2312" w:cs="宋体"/>
          <w:sz w:val="32"/>
          <w:szCs w:val="32"/>
          <w:lang w:val="en-US" w:eastAsia="zh-CN"/>
        </w:rPr>
      </w:pPr>
    </w:p>
    <w:p>
      <w:pPr>
        <w:spacing w:line="520" w:lineRule="exact"/>
        <w:ind w:right="84" w:firstLine="645"/>
        <w:rPr>
          <w:rFonts w:hint="eastAsia" w:ascii="仿宋_GB2312" w:hAnsi="宋体" w:eastAsia="仿宋_GB2312" w:cs="宋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85" w:firstLine="645"/>
        <w:jc w:val="center"/>
        <w:textAlignment w:val="auto"/>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（立体拼图</w:t>
      </w:r>
      <w:r>
        <w:rPr>
          <w:rFonts w:hint="eastAsia" w:ascii="仿宋_GB2312" w:hAnsi="宋体" w:eastAsia="仿宋_GB2312" w:cs="宋体"/>
          <w:sz w:val="32"/>
          <w:szCs w:val="32"/>
          <w:lang w:eastAsia="zh-CN"/>
        </w:rPr>
        <w:t>市场产品图</w:t>
      </w:r>
      <w:r>
        <w:rPr>
          <w:rFonts w:hint="eastAsia" w:ascii="仿宋_GB2312" w:hAnsi="宋体" w:eastAsia="仿宋_GB2312" w:cs="宋体"/>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right="85"/>
        <w:jc w:val="center"/>
        <w:textAlignment w:val="auto"/>
      </w:pPr>
      <w:r>
        <w:drawing>
          <wp:inline distT="0" distB="0" distL="114300" distR="114300">
            <wp:extent cx="2705100" cy="2514600"/>
            <wp:effectExtent l="0" t="0" r="0"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8"/>
                    <a:stretch>
                      <a:fillRect/>
                    </a:stretch>
                  </pic:blipFill>
                  <pic:spPr>
                    <a:xfrm>
                      <a:off x="0" y="0"/>
                      <a:ext cx="2705100" cy="25146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right="85"/>
        <w:jc w:val="center"/>
        <w:textAlignment w:val="auto"/>
      </w:pPr>
      <w:r>
        <w:rPr>
          <w:rFonts w:hint="eastAsia" w:ascii="仿宋_GB2312" w:hAnsi="宋体" w:eastAsia="仿宋_GB2312" w:cs="宋体"/>
          <w:sz w:val="32"/>
          <w:szCs w:val="32"/>
          <w:lang w:eastAsia="zh-CN"/>
        </w:rPr>
        <w:t>（可活动金属钥匙扣市场产品图</w:t>
      </w: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lang w:eastAsia="zh-CN"/>
        </w:rPr>
        <w:t>）</w:t>
      </w:r>
      <w:r>
        <w:drawing>
          <wp:inline distT="0" distB="0" distL="114300" distR="114300">
            <wp:extent cx="2952750" cy="2581275"/>
            <wp:effectExtent l="0" t="0" r="0" b="952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9"/>
                    <a:stretch>
                      <a:fillRect/>
                    </a:stretch>
                  </pic:blipFill>
                  <pic:spPr>
                    <a:xfrm>
                      <a:off x="0" y="0"/>
                      <a:ext cx="2952750" cy="25812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right="85"/>
        <w:jc w:val="center"/>
        <w:textAlignment w:val="auto"/>
        <w:rPr>
          <w:rFonts w:hint="eastAsia" w:ascii="仿宋_GB2312" w:hAnsi="宋体" w:eastAsia="仿宋_GB2312" w:cs="宋体"/>
          <w:sz w:val="32"/>
          <w:szCs w:val="32"/>
          <w:lang w:eastAsia="zh-CN"/>
        </w:rPr>
      </w:pPr>
      <w:r>
        <w:rPr>
          <w:rFonts w:hint="eastAsia" w:ascii="仿宋_GB2312" w:hAnsi="宋体" w:eastAsia="仿宋_GB2312" w:cs="宋体"/>
          <w:sz w:val="32"/>
          <w:szCs w:val="32"/>
          <w:lang w:eastAsia="zh-CN"/>
        </w:rPr>
        <w:t>（可活动金属钥匙扣市场产品图</w:t>
      </w: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lang w:eastAsia="zh-CN"/>
        </w:rPr>
        <w:t>）</w:t>
      </w:r>
    </w:p>
    <w:p>
      <w:pPr>
        <w:spacing w:line="520" w:lineRule="exact"/>
        <w:ind w:right="84" w:firstLine="645"/>
        <w:rPr>
          <w:rFonts w:hint="eastAsia" w:ascii="仿宋_GB2312" w:hAnsi="宋体" w:eastAsia="仿宋_GB2312" w:cs="宋体"/>
          <w:sz w:val="32"/>
          <w:szCs w:val="32"/>
        </w:rPr>
      </w:pPr>
    </w:p>
    <w:p>
      <w:pPr>
        <w:spacing w:line="520" w:lineRule="exact"/>
        <w:ind w:right="84" w:firstLine="645"/>
        <w:rPr>
          <w:rFonts w:hint="eastAsia" w:ascii="仿宋_GB2312" w:hAnsi="宋体" w:eastAsia="仿宋_GB2312" w:cs="宋体"/>
          <w:sz w:val="32"/>
          <w:szCs w:val="32"/>
        </w:rPr>
      </w:pPr>
      <w:r>
        <w:rPr>
          <w:rFonts w:ascii="宋体" w:hAnsi="宋体" w:eastAsia="宋体" w:cs="宋体"/>
          <w:kern w:val="0"/>
          <w:sz w:val="24"/>
          <w:szCs w:val="24"/>
        </w:rPr>
        <w:drawing>
          <wp:anchor distT="0" distB="0" distL="114300" distR="114300" simplePos="0" relativeHeight="251660288" behindDoc="0" locked="0" layoutInCell="1" allowOverlap="1">
            <wp:simplePos x="0" y="0"/>
            <wp:positionH relativeFrom="column">
              <wp:posOffset>1233170</wp:posOffset>
            </wp:positionH>
            <wp:positionV relativeFrom="paragraph">
              <wp:posOffset>72390</wp:posOffset>
            </wp:positionV>
            <wp:extent cx="2392680" cy="2497455"/>
            <wp:effectExtent l="0" t="0" r="7620" b="17145"/>
            <wp:wrapNone/>
            <wp:docPr id="5" name="图片 6" descr="C:\Users\Administrator\AppData\Roaming\Tencent\Users\505539458\QQ\WinTemp\RichOle\5ML6QQ9LCSY[(DBVR60P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C:\Users\Administrator\AppData\Roaming\Tencent\Users\505539458\QQ\WinTemp\RichOle\5ML6QQ9LCSY[(DBVR60PE`V.png"/>
                    <pic:cNvPicPr>
                      <a:picLocks noChangeAspect="1"/>
                    </pic:cNvPicPr>
                  </pic:nvPicPr>
                  <pic:blipFill>
                    <a:blip r:embed="rId10"/>
                    <a:stretch>
                      <a:fillRect/>
                    </a:stretch>
                  </pic:blipFill>
                  <pic:spPr>
                    <a:xfrm>
                      <a:off x="0" y="0"/>
                      <a:ext cx="2392680" cy="2497455"/>
                    </a:xfrm>
                    <a:prstGeom prst="rect">
                      <a:avLst/>
                    </a:prstGeom>
                    <a:noFill/>
                    <a:ln>
                      <a:noFill/>
                    </a:ln>
                  </pic:spPr>
                </pic:pic>
              </a:graphicData>
            </a:graphic>
          </wp:anchor>
        </w:drawing>
      </w:r>
    </w:p>
    <w:p>
      <w:pPr>
        <w:spacing w:line="520" w:lineRule="exact"/>
        <w:ind w:right="84" w:firstLine="645"/>
        <w:rPr>
          <w:rFonts w:hint="eastAsia" w:ascii="仿宋_GB2312" w:hAnsi="宋体" w:eastAsia="仿宋_GB2312" w:cs="宋体"/>
          <w:sz w:val="32"/>
          <w:szCs w:val="32"/>
        </w:rPr>
      </w:pPr>
    </w:p>
    <w:p>
      <w:pPr>
        <w:spacing w:line="520" w:lineRule="exact"/>
        <w:ind w:right="84" w:firstLine="645"/>
        <w:rPr>
          <w:rFonts w:hint="eastAsia" w:ascii="仿宋_GB2312" w:hAnsi="宋体" w:eastAsia="仿宋_GB2312" w:cs="宋体"/>
          <w:sz w:val="32"/>
          <w:szCs w:val="32"/>
        </w:rPr>
      </w:pPr>
    </w:p>
    <w:p>
      <w:pPr>
        <w:spacing w:line="520" w:lineRule="exact"/>
        <w:ind w:right="84" w:firstLine="645"/>
        <w:rPr>
          <w:rFonts w:hint="eastAsia" w:ascii="仿宋_GB2312" w:hAnsi="宋体" w:eastAsia="仿宋_GB2312" w:cs="宋体"/>
          <w:sz w:val="32"/>
          <w:szCs w:val="32"/>
        </w:rPr>
      </w:pPr>
    </w:p>
    <w:p>
      <w:pPr>
        <w:spacing w:line="520" w:lineRule="exact"/>
        <w:ind w:right="84" w:firstLine="645"/>
        <w:rPr>
          <w:rFonts w:hint="eastAsia" w:ascii="仿宋_GB2312" w:hAnsi="宋体" w:eastAsia="仿宋_GB2312" w:cs="宋体"/>
          <w:sz w:val="32"/>
          <w:szCs w:val="32"/>
        </w:rPr>
      </w:pPr>
    </w:p>
    <w:p>
      <w:pPr>
        <w:spacing w:line="520" w:lineRule="exact"/>
        <w:ind w:right="84" w:firstLine="645"/>
        <w:rPr>
          <w:rFonts w:hint="eastAsia" w:ascii="仿宋_GB2312" w:hAnsi="宋体" w:eastAsia="仿宋_GB2312" w:cs="宋体"/>
          <w:sz w:val="32"/>
          <w:szCs w:val="32"/>
        </w:rPr>
      </w:pPr>
    </w:p>
    <w:p>
      <w:pPr>
        <w:spacing w:line="520" w:lineRule="exact"/>
        <w:ind w:right="84" w:firstLine="645"/>
        <w:rPr>
          <w:rFonts w:hint="eastAsia" w:ascii="仿宋_GB2312" w:hAnsi="宋体" w:eastAsia="仿宋_GB2312" w:cs="宋体"/>
          <w:sz w:val="32"/>
          <w:szCs w:val="32"/>
        </w:rPr>
      </w:pPr>
    </w:p>
    <w:p>
      <w:pPr>
        <w:spacing w:line="520" w:lineRule="exact"/>
        <w:ind w:right="84" w:firstLine="645"/>
        <w:rPr>
          <w:rFonts w:hint="eastAsia" w:ascii="仿宋_GB2312" w:hAnsi="宋体" w:eastAsia="仿宋_GB2312" w:cs="宋体"/>
          <w:sz w:val="32"/>
          <w:szCs w:val="32"/>
        </w:rPr>
      </w:pPr>
    </w:p>
    <w:p>
      <w:pPr>
        <w:spacing w:line="520" w:lineRule="exact"/>
        <w:ind w:right="84" w:firstLine="1600" w:firstLineChars="500"/>
        <w:rPr>
          <w:rFonts w:hint="eastAsia" w:ascii="仿宋_GB2312" w:hAnsi="宋体" w:eastAsia="仿宋_GB2312" w:cs="宋体"/>
          <w:sz w:val="32"/>
          <w:szCs w:val="32"/>
          <w:lang w:eastAsia="zh-CN"/>
        </w:rPr>
      </w:pPr>
      <w:r>
        <w:rPr>
          <w:rFonts w:hint="eastAsia" w:ascii="仿宋_GB2312" w:hAnsi="宋体" w:eastAsia="仿宋_GB2312" w:cs="宋体"/>
          <w:sz w:val="32"/>
          <w:szCs w:val="32"/>
          <w:lang w:eastAsia="zh-CN"/>
        </w:rPr>
        <w:t>（可活动金属冰箱贴市场产品图</w:t>
      </w: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lang w:eastAsia="zh-CN"/>
        </w:rPr>
        <w:t>）</w:t>
      </w:r>
    </w:p>
    <w:p>
      <w:pPr>
        <w:spacing w:line="520" w:lineRule="exact"/>
        <w:ind w:right="84" w:firstLine="1600" w:firstLineChars="500"/>
        <w:rPr>
          <w:rFonts w:hint="eastAsia" w:ascii="仿宋_GB2312" w:hAnsi="宋体" w:eastAsia="仿宋_GB2312" w:cs="宋体"/>
          <w:sz w:val="32"/>
          <w:szCs w:val="32"/>
          <w:lang w:eastAsia="zh-CN"/>
        </w:rPr>
      </w:pPr>
    </w:p>
    <w:p>
      <w:pPr>
        <w:pStyle w:val="17"/>
        <w:rPr>
          <w:rFonts w:hint="eastAsia"/>
          <w:lang w:eastAsia="zh-CN"/>
        </w:rPr>
      </w:pPr>
    </w:p>
    <w:p>
      <w:pPr>
        <w:pStyle w:val="17"/>
        <w:rPr>
          <w:rFonts w:hint="eastAsia"/>
          <w:lang w:eastAsia="zh-CN"/>
        </w:rPr>
      </w:pPr>
    </w:p>
    <w:p>
      <w:pPr>
        <w:pStyle w:val="17"/>
        <w:rPr>
          <w:rFonts w:hint="eastAsia"/>
          <w:lang w:eastAsia="zh-CN"/>
        </w:rPr>
      </w:pPr>
    </w:p>
    <w:p>
      <w:pPr>
        <w:spacing w:line="520" w:lineRule="exact"/>
        <w:ind w:right="84" w:firstLine="2560" w:firstLineChars="800"/>
        <w:rPr>
          <w:rFonts w:hint="eastAsia" w:ascii="仿宋_GB2312" w:hAnsi="宋体" w:eastAsia="仿宋_GB2312" w:cs="宋体"/>
          <w:sz w:val="32"/>
          <w:szCs w:val="32"/>
          <w:lang w:eastAsia="zh-CN"/>
        </w:rPr>
      </w:pPr>
    </w:p>
    <w:p>
      <w:pPr>
        <w:spacing w:line="520" w:lineRule="exact"/>
        <w:ind w:right="84" w:firstLine="2560" w:firstLineChars="800"/>
        <w:rPr>
          <w:rFonts w:hint="eastAsia" w:ascii="仿宋_GB2312" w:hAnsi="宋体" w:eastAsia="仿宋_GB2312" w:cs="宋体"/>
          <w:sz w:val="32"/>
          <w:szCs w:val="32"/>
          <w:lang w:eastAsia="zh-CN"/>
        </w:rPr>
      </w:pPr>
    </w:p>
    <w:p>
      <w:pPr>
        <w:spacing w:line="520" w:lineRule="exact"/>
        <w:ind w:right="84" w:firstLine="2560" w:firstLineChars="800"/>
        <w:rPr>
          <w:rFonts w:hint="eastAsia" w:ascii="仿宋_GB2312" w:hAnsi="宋体" w:eastAsia="仿宋_GB2312" w:cs="宋体"/>
          <w:sz w:val="32"/>
          <w:szCs w:val="32"/>
          <w:lang w:eastAsia="zh-CN"/>
        </w:rPr>
      </w:pPr>
    </w:p>
    <w:p>
      <w:pPr>
        <w:spacing w:line="520" w:lineRule="exact"/>
        <w:ind w:right="84" w:firstLine="2560" w:firstLineChars="800"/>
        <w:rPr>
          <w:rFonts w:hint="eastAsia" w:ascii="仿宋_GB2312" w:hAnsi="宋体" w:eastAsia="仿宋_GB2312" w:cs="宋体"/>
          <w:sz w:val="32"/>
          <w:szCs w:val="32"/>
          <w:lang w:eastAsia="zh-CN"/>
        </w:rPr>
      </w:pPr>
    </w:p>
    <w:p>
      <w:pPr>
        <w:spacing w:line="520" w:lineRule="exact"/>
        <w:ind w:right="84" w:firstLine="1050" w:firstLineChars="500"/>
        <w:rPr>
          <w:rFonts w:hint="eastAsia" w:ascii="仿宋_GB2312" w:hAnsi="宋体" w:eastAsia="仿宋_GB2312" w:cs="宋体"/>
          <w:sz w:val="32"/>
          <w:szCs w:val="32"/>
          <w:lang w:eastAsia="zh-CN"/>
        </w:rPr>
      </w:pPr>
      <w:r>
        <w:drawing>
          <wp:anchor distT="0" distB="0" distL="114300" distR="114300" simplePos="0" relativeHeight="251661312" behindDoc="0" locked="0" layoutInCell="1" allowOverlap="1">
            <wp:simplePos x="0" y="0"/>
            <wp:positionH relativeFrom="column">
              <wp:posOffset>1146175</wp:posOffset>
            </wp:positionH>
            <wp:positionV relativeFrom="paragraph">
              <wp:posOffset>-205740</wp:posOffset>
            </wp:positionV>
            <wp:extent cx="2814955" cy="2531110"/>
            <wp:effectExtent l="0" t="0" r="4445" b="2540"/>
            <wp:wrapNone/>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2814955" cy="2531110"/>
                    </a:xfrm>
                    <a:prstGeom prst="rect">
                      <a:avLst/>
                    </a:prstGeom>
                    <a:noFill/>
                    <a:ln>
                      <a:noFill/>
                    </a:ln>
                  </pic:spPr>
                </pic:pic>
              </a:graphicData>
            </a:graphic>
          </wp:anchor>
        </w:drawing>
      </w:r>
    </w:p>
    <w:p>
      <w:pPr>
        <w:spacing w:line="520" w:lineRule="exact"/>
        <w:ind w:right="84" w:firstLine="1600" w:firstLineChars="500"/>
        <w:rPr>
          <w:rFonts w:hint="eastAsia" w:ascii="仿宋_GB2312" w:hAnsi="宋体" w:eastAsia="仿宋_GB2312" w:cs="宋体"/>
          <w:sz w:val="32"/>
          <w:szCs w:val="32"/>
          <w:lang w:eastAsia="zh-CN"/>
        </w:rPr>
      </w:pPr>
    </w:p>
    <w:p>
      <w:pPr>
        <w:spacing w:line="520" w:lineRule="exact"/>
        <w:ind w:right="84" w:firstLine="1600" w:firstLineChars="500"/>
        <w:rPr>
          <w:rFonts w:hint="eastAsia" w:ascii="仿宋_GB2312" w:hAnsi="宋体" w:eastAsia="仿宋_GB2312" w:cs="宋体"/>
          <w:sz w:val="32"/>
          <w:szCs w:val="32"/>
          <w:lang w:eastAsia="zh-CN"/>
        </w:rPr>
      </w:pPr>
    </w:p>
    <w:p>
      <w:pPr>
        <w:spacing w:line="520" w:lineRule="exact"/>
        <w:ind w:right="84" w:firstLine="1600" w:firstLineChars="500"/>
        <w:rPr>
          <w:rFonts w:hint="eastAsia" w:ascii="仿宋_GB2312" w:hAnsi="宋体" w:eastAsia="仿宋_GB2312" w:cs="宋体"/>
          <w:sz w:val="32"/>
          <w:szCs w:val="32"/>
          <w:lang w:eastAsia="zh-CN"/>
        </w:rPr>
      </w:pPr>
    </w:p>
    <w:p>
      <w:pPr>
        <w:spacing w:line="520" w:lineRule="exact"/>
        <w:ind w:right="84" w:firstLine="1600" w:firstLineChars="500"/>
        <w:rPr>
          <w:rFonts w:hint="eastAsia" w:ascii="仿宋_GB2312" w:hAnsi="宋体" w:eastAsia="仿宋_GB2312" w:cs="宋体"/>
          <w:sz w:val="32"/>
          <w:szCs w:val="32"/>
          <w:lang w:eastAsia="zh-CN"/>
        </w:rPr>
      </w:pPr>
    </w:p>
    <w:p>
      <w:pPr>
        <w:spacing w:line="520" w:lineRule="exact"/>
        <w:ind w:right="84" w:firstLine="1600" w:firstLineChars="500"/>
        <w:rPr>
          <w:rFonts w:hint="eastAsia" w:ascii="仿宋_GB2312" w:hAnsi="宋体" w:eastAsia="仿宋_GB2312" w:cs="宋体"/>
          <w:sz w:val="32"/>
          <w:szCs w:val="32"/>
          <w:lang w:eastAsia="zh-CN"/>
        </w:rPr>
      </w:pPr>
    </w:p>
    <w:p>
      <w:pPr>
        <w:spacing w:line="520" w:lineRule="exact"/>
        <w:ind w:right="84" w:firstLine="1600" w:firstLineChars="500"/>
        <w:rPr>
          <w:rFonts w:hint="eastAsia" w:ascii="仿宋_GB2312" w:hAnsi="宋体" w:eastAsia="仿宋_GB2312" w:cs="宋体"/>
          <w:sz w:val="32"/>
          <w:szCs w:val="32"/>
          <w:lang w:eastAsia="zh-CN"/>
        </w:rPr>
      </w:pPr>
    </w:p>
    <w:p>
      <w:pPr>
        <w:spacing w:line="520" w:lineRule="exact"/>
        <w:ind w:right="84" w:firstLine="1600" w:firstLineChars="500"/>
        <w:rPr>
          <w:rFonts w:hint="eastAsia" w:ascii="仿宋_GB2312" w:hAnsi="宋体" w:eastAsia="仿宋_GB2312" w:cs="宋体"/>
          <w:sz w:val="32"/>
          <w:szCs w:val="32"/>
          <w:lang w:eastAsia="zh-CN"/>
        </w:rPr>
      </w:pPr>
    </w:p>
    <w:p>
      <w:pPr>
        <w:spacing w:line="520" w:lineRule="exact"/>
        <w:ind w:right="84" w:firstLine="1600" w:firstLineChars="500"/>
        <w:rPr>
          <w:rFonts w:hint="eastAsia" w:ascii="仿宋_GB2312" w:hAnsi="宋体" w:eastAsia="仿宋_GB2312" w:cs="宋体"/>
          <w:sz w:val="32"/>
          <w:szCs w:val="32"/>
          <w:lang w:eastAsia="zh-CN"/>
        </w:rPr>
      </w:pPr>
      <w:r>
        <w:rPr>
          <w:rFonts w:hint="eastAsia" w:ascii="仿宋_GB2312" w:hAnsi="宋体" w:eastAsia="仿宋_GB2312" w:cs="宋体"/>
          <w:sz w:val="32"/>
          <w:szCs w:val="32"/>
          <w:lang w:eastAsia="zh-CN"/>
        </w:rPr>
        <w:t>（可活动金属冰箱贴市场产品图</w:t>
      </w: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lang w:eastAsia="zh-CN"/>
        </w:rPr>
        <w:t>）</w:t>
      </w:r>
    </w:p>
    <w:p>
      <w:pPr>
        <w:spacing w:line="520" w:lineRule="exact"/>
        <w:ind w:right="84" w:firstLine="1680" w:firstLineChars="800"/>
        <w:rPr>
          <w:rFonts w:hint="eastAsia" w:ascii="仿宋_GB2312" w:hAnsi="宋体" w:eastAsia="仿宋_GB2312" w:cs="宋体"/>
          <w:sz w:val="32"/>
          <w:szCs w:val="32"/>
          <w:lang w:eastAsia="zh-CN"/>
        </w:rPr>
      </w:pPr>
      <w:r>
        <w:drawing>
          <wp:anchor distT="0" distB="0" distL="114300" distR="114300" simplePos="0" relativeHeight="251662336" behindDoc="0" locked="0" layoutInCell="1" allowOverlap="1">
            <wp:simplePos x="0" y="0"/>
            <wp:positionH relativeFrom="column">
              <wp:posOffset>1427480</wp:posOffset>
            </wp:positionH>
            <wp:positionV relativeFrom="paragraph">
              <wp:posOffset>304800</wp:posOffset>
            </wp:positionV>
            <wp:extent cx="2438400" cy="2414270"/>
            <wp:effectExtent l="0" t="0" r="0" b="5080"/>
            <wp:wrapNone/>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pic:cNvPicPr>
                  </pic:nvPicPr>
                  <pic:blipFill>
                    <a:blip r:embed="rId12"/>
                    <a:stretch>
                      <a:fillRect/>
                    </a:stretch>
                  </pic:blipFill>
                  <pic:spPr>
                    <a:xfrm>
                      <a:off x="0" y="0"/>
                      <a:ext cx="2438400" cy="2414270"/>
                    </a:xfrm>
                    <a:prstGeom prst="rect">
                      <a:avLst/>
                    </a:prstGeom>
                    <a:noFill/>
                    <a:ln>
                      <a:noFill/>
                    </a:ln>
                  </pic:spPr>
                </pic:pic>
              </a:graphicData>
            </a:graphic>
          </wp:anchor>
        </w:drawing>
      </w:r>
    </w:p>
    <w:p>
      <w:pPr>
        <w:spacing w:line="520" w:lineRule="exact"/>
        <w:ind w:right="84" w:firstLine="2560" w:firstLineChars="800"/>
        <w:rPr>
          <w:rFonts w:hint="eastAsia" w:ascii="仿宋_GB2312" w:hAnsi="宋体" w:eastAsia="仿宋_GB2312" w:cs="宋体"/>
          <w:sz w:val="32"/>
          <w:szCs w:val="32"/>
          <w:lang w:eastAsia="zh-CN"/>
        </w:rPr>
      </w:pPr>
    </w:p>
    <w:p>
      <w:pPr>
        <w:pStyle w:val="17"/>
        <w:rPr>
          <w:rFonts w:hint="eastAsia" w:ascii="仿宋_GB2312" w:hAnsi="宋体" w:eastAsia="仿宋_GB2312" w:cs="宋体"/>
          <w:sz w:val="32"/>
          <w:szCs w:val="32"/>
          <w:lang w:eastAsia="zh-CN"/>
        </w:rPr>
      </w:pPr>
    </w:p>
    <w:p>
      <w:pPr>
        <w:pStyle w:val="17"/>
        <w:rPr>
          <w:rFonts w:hint="eastAsia" w:ascii="仿宋_GB2312" w:hAnsi="宋体" w:eastAsia="仿宋_GB2312" w:cs="宋体"/>
          <w:sz w:val="32"/>
          <w:szCs w:val="32"/>
          <w:lang w:eastAsia="zh-CN"/>
        </w:rPr>
      </w:pPr>
    </w:p>
    <w:p>
      <w:pPr>
        <w:pStyle w:val="17"/>
        <w:rPr>
          <w:rFonts w:hint="eastAsia" w:ascii="仿宋_GB2312" w:hAnsi="宋体" w:eastAsia="仿宋_GB2312" w:cs="宋体"/>
          <w:sz w:val="32"/>
          <w:szCs w:val="32"/>
          <w:lang w:eastAsia="zh-CN"/>
        </w:rPr>
      </w:pPr>
    </w:p>
    <w:p>
      <w:pPr>
        <w:pStyle w:val="17"/>
        <w:rPr>
          <w:rFonts w:hint="eastAsia" w:ascii="仿宋_GB2312" w:hAnsi="宋体" w:eastAsia="仿宋_GB2312" w:cs="宋体"/>
          <w:sz w:val="32"/>
          <w:szCs w:val="32"/>
          <w:lang w:eastAsia="zh-CN"/>
        </w:rPr>
      </w:pPr>
    </w:p>
    <w:p>
      <w:pPr>
        <w:pStyle w:val="17"/>
        <w:rPr>
          <w:rFonts w:hint="eastAsia" w:ascii="仿宋_GB2312" w:hAnsi="宋体" w:eastAsia="仿宋_GB2312" w:cs="宋体"/>
          <w:sz w:val="32"/>
          <w:szCs w:val="32"/>
          <w:lang w:eastAsia="zh-CN"/>
        </w:rPr>
      </w:pPr>
    </w:p>
    <w:p>
      <w:pPr>
        <w:pStyle w:val="17"/>
        <w:rPr>
          <w:rFonts w:hint="eastAsia" w:ascii="仿宋_GB2312" w:hAnsi="宋体" w:eastAsia="仿宋_GB2312" w:cs="宋体"/>
          <w:sz w:val="32"/>
          <w:szCs w:val="32"/>
          <w:lang w:eastAsia="zh-CN"/>
        </w:rPr>
      </w:pPr>
    </w:p>
    <w:p>
      <w:pPr>
        <w:spacing w:line="520" w:lineRule="exact"/>
        <w:ind w:right="84" w:firstLine="2560" w:firstLineChars="800"/>
        <w:rPr>
          <w:rFonts w:hint="eastAsia" w:ascii="仿宋_GB2312" w:hAnsi="宋体" w:eastAsia="仿宋_GB2312" w:cs="宋体"/>
          <w:sz w:val="32"/>
          <w:szCs w:val="32"/>
          <w:lang w:eastAsia="zh-CN"/>
        </w:rPr>
      </w:pPr>
    </w:p>
    <w:p>
      <w:pPr>
        <w:spacing w:line="520" w:lineRule="exact"/>
        <w:ind w:right="84" w:firstLine="2560" w:firstLineChars="800"/>
        <w:rPr>
          <w:rFonts w:hint="eastAsia" w:ascii="仿宋_GB2312" w:hAnsi="宋体" w:eastAsia="仿宋_GB2312" w:cs="宋体"/>
          <w:sz w:val="32"/>
          <w:szCs w:val="32"/>
          <w:lang w:eastAsia="zh-CN"/>
        </w:rPr>
      </w:pPr>
    </w:p>
    <w:p>
      <w:pPr>
        <w:spacing w:line="520" w:lineRule="exact"/>
        <w:ind w:right="84" w:firstLine="2560" w:firstLineChars="800"/>
        <w:rPr>
          <w:rFonts w:hint="eastAsia" w:ascii="仿宋_GB2312" w:hAnsi="宋体" w:eastAsia="仿宋_GB2312" w:cs="宋体"/>
          <w:sz w:val="32"/>
          <w:szCs w:val="32"/>
          <w:lang w:eastAsia="zh-CN"/>
        </w:rPr>
      </w:pPr>
      <w:r>
        <w:rPr>
          <w:rFonts w:hint="eastAsia" w:ascii="仿宋_GB2312" w:hAnsi="宋体" w:eastAsia="仿宋_GB2312" w:cs="宋体"/>
          <w:sz w:val="32"/>
          <w:szCs w:val="32"/>
          <w:lang w:eastAsia="zh-CN"/>
        </w:rPr>
        <w:t>（编绳款手链市场产品图）</w:t>
      </w:r>
    </w:p>
    <w:p/>
    <w:p>
      <w:pPr>
        <w:pStyle w:val="7"/>
        <w:keepNext w:val="0"/>
        <w:keepLines w:val="0"/>
        <w:pageBreakBefore w:val="0"/>
        <w:kinsoku/>
        <w:wordWrap/>
        <w:overflowPunct/>
        <w:topLinePunct w:val="0"/>
        <w:autoSpaceDE/>
        <w:autoSpaceDN/>
        <w:bidi w:val="0"/>
        <w:adjustRightInd/>
        <w:snapToGrid/>
        <w:spacing w:line="440" w:lineRule="exact"/>
        <w:ind w:left="0" w:leftChars="0" w:firstLine="0" w:firstLineChars="0"/>
        <w:jc w:val="left"/>
        <w:rPr>
          <w:rFonts w:hint="eastAsia"/>
          <w:lang w:val="en-US" w:eastAsia="zh-CN"/>
        </w:rPr>
      </w:pPr>
      <w:r>
        <w:rPr>
          <w:rFonts w:hint="eastAsia" w:ascii="宋体" w:hAnsi="宋体" w:cs="宋体"/>
          <w:b/>
          <w:color w:val="auto"/>
          <w:sz w:val="21"/>
          <w:szCs w:val="21"/>
          <w:highlight w:val="none"/>
          <w:lang w:val="en-US" w:eastAsia="zh-CN"/>
        </w:rPr>
        <w:t>三</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商务要求</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（一）货物的生产、维修、检验、验收等按照以下原则执行：有国家标准的执行国家标准；无国家标准的执行行业标准；无行业标准的执行地方标准；无地方标准的执行企业标准。</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（二）供货时所有货物（包括零部件）须为全新的、未使用过的原装正品，并完全符合国家质量标准。</w:t>
      </w:r>
    </w:p>
    <w:p>
      <w:pPr>
        <w:numPr>
          <w:ilvl w:val="0"/>
          <w:numId w:val="0"/>
        </w:num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（三）技术支持</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1.中标人应向采购人提供全方位、及时而有效的技术支持和服务。</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2.中标人负责供货。</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3.中标人负责将货物的全部有关技术文件（外文应提供中文翻译资料，下同）、施工图纸、资料、测试、验收报告等汇集成册交付采购人，涉及进口的产品或部件配件软件等须提供中国海关进口货物报关单、完税证明及商检证明等材料。</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（四）质保及售后服务：</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1.中标人须提供至少</w:t>
      </w:r>
      <w:r>
        <w:rPr>
          <w:rFonts w:hint="eastAsia" w:ascii="宋体" w:hAnsi="Times New Roman" w:eastAsia="宋体" w:cs="Times New Roman"/>
          <w:b w:val="0"/>
          <w:bCs w:val="0"/>
          <w:color w:val="auto"/>
          <w:szCs w:val="21"/>
          <w:highlight w:val="none"/>
          <w:u w:val="single"/>
          <w:lang w:val="en-US" w:eastAsia="zh-CN"/>
        </w:rPr>
        <w:t xml:space="preserve"> / </w:t>
      </w:r>
      <w:r>
        <w:rPr>
          <w:rFonts w:hint="eastAsia" w:ascii="宋体" w:hAnsi="Times New Roman" w:eastAsia="宋体" w:cs="Times New Roman"/>
          <w:b w:val="0"/>
          <w:bCs w:val="0"/>
          <w:color w:val="auto"/>
          <w:szCs w:val="21"/>
          <w:highlight w:val="none"/>
          <w:lang w:val="en-US" w:eastAsia="zh-CN"/>
        </w:rPr>
        <w:t>年的免费质保服务，所有质保费用均已包含在投标报价中，质保期满后，应提供优先的有偿售后服务及按不高于投标文件中主要配件、易损件清单所报价格供应原厂零配件等。</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2..中标人须设有维修服务电话，负责解答用户在货物使用中遇到的问题，及时提出解决问题的建议和操作方法。</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 xml:space="preserve">3.售后服务响应时间：如货物出现故障，电话响应无法解决，中标人必须在接报修电话 24 小时内到现场并解决问题。 </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（五）交货期:合同签订并接到供货通知后，须在合同约定期限内供完毕。</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（六）交货地点： 货物运至招标人指定地点。</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七）验收，若中标人提供的货物验收不合格，招标人有权取消其中标候选人资格（投标人在货物验收时合同签订前需提供设备生产厂家或具有授权权限的代理商针对本项目的授权代理证明文件及售后服务承诺书供招标人审核，否则招标人有权取消其中标候选人资格）；</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采购人和相关部门按照国家规定标准验收，没有国家标准的按行业标准验收，无行业标准的按地方或企业标准验收，中标人予以配合。涉及安全、消防、环保等其他需要由质检或行业主管部门验收的项目，采购人须约请相关部门和专家参加项目验收。</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2.货物在验收时，投标人应提供发票、制造厂家出具的产品合格证书、装箱清单等,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技术性指导等文件和应由投标人提供的必要文件。</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（八）付款方式：见投标人须知前附表。</w:t>
      </w:r>
    </w:p>
    <w:p>
      <w:pPr>
        <w:jc w:val="center"/>
        <w:outlineLvl w:val="0"/>
        <w:rPr>
          <w:rFonts w:hint="eastAsia" w:ascii="宋体" w:hAnsi="Times New Roman" w:eastAsia="宋体" w:cs="Times New Roman"/>
          <w:b/>
          <w:bCs w:val="0"/>
          <w:color w:val="auto"/>
          <w:kern w:val="2"/>
          <w:sz w:val="32"/>
          <w:szCs w:val="32"/>
          <w:highlight w:val="none"/>
          <w:lang w:val="en-US" w:eastAsia="zh-CN" w:bidi="ar-SA"/>
        </w:rPr>
      </w:pPr>
    </w:p>
    <w:p>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pPr>
        <w:jc w:val="center"/>
        <w:outlineLvl w:val="0"/>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第五章  合同条款及格式</w:t>
      </w:r>
      <w:bookmarkEnd w:id="57"/>
    </w:p>
    <w:p>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eastAsia" w:ascii="宋体" w:hAnsi="宋体" w:cs="宋体"/>
          <w:b/>
          <w:color w:val="auto"/>
          <w:sz w:val="30"/>
          <w:szCs w:val="30"/>
          <w:highlight w:val="none"/>
        </w:rPr>
      </w:pPr>
      <w:r>
        <w:rPr>
          <w:rFonts w:hint="default" w:ascii="宋体" w:hAnsi="宋体" w:eastAsia="宋体" w:cs="宋体"/>
          <w:b/>
          <w:color w:val="auto"/>
          <w:kern w:val="2"/>
          <w:sz w:val="30"/>
          <w:szCs w:val="30"/>
          <w:lang w:val="en-US" w:eastAsia="zh-CN" w:bidi="ar-SA"/>
        </w:rPr>
        <w:t>一</w:t>
      </w:r>
      <w:r>
        <w:rPr>
          <w:rFonts w:hint="eastAsia" w:ascii="宋体" w:hAnsi="宋体" w:cs="宋体"/>
          <w:b/>
          <w:color w:val="auto"/>
          <w:sz w:val="28"/>
          <w:szCs w:val="28"/>
          <w:highlight w:val="none"/>
        </w:rPr>
        <w:t xml:space="preserve">  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p>
    <w:p>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买    方：                                   卖    方：</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pageBreakBefore w:val="0"/>
        <w:numPr>
          <w:ilvl w:val="0"/>
          <w:numId w:val="4"/>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pageBreakBefore w:val="0"/>
        <w:numPr>
          <w:ilvl w:val="0"/>
          <w:numId w:val="4"/>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pageBreakBefore w:val="0"/>
        <w:numPr>
          <w:ilvl w:val="0"/>
          <w:numId w:val="4"/>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lang w:val="en-US" w:eastAsia="zh-CN"/>
        </w:rPr>
        <w:t xml:space="preserve"> 。</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both"/>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3、</w:t>
      </w:r>
      <w:r>
        <w:rPr>
          <w:rFonts w:hint="eastAsia" w:ascii="宋体" w:hAnsi="宋体" w:cs="宋体"/>
          <w:color w:val="auto"/>
          <w:szCs w:val="21"/>
          <w:highlight w:val="none"/>
          <w:u w:val="single"/>
        </w:rPr>
        <w:t>签约合同价：8万元，本项目按实际采购数量和各产品单价（详见附表）进行结算，合同期内累计结算价达到8万元时本合同即解除。</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both"/>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u w:val="single"/>
        </w:rPr>
        <w:t>合同期限：一年（合同期内累计结算价达到8万元时本合同即解除）</w:t>
      </w:r>
    </w:p>
    <w:p>
      <w:pPr>
        <w:pageBreakBefore w:val="0"/>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付款方式：</w:t>
      </w:r>
      <w:r>
        <w:rPr>
          <w:rFonts w:hint="eastAsia"/>
          <w:color w:val="auto"/>
          <w:highlight w:val="none"/>
          <w:lang w:val="en-US" w:eastAsia="zh-CN"/>
        </w:rPr>
        <w:t>合同签订且中标人开具发票后付合同价款的50%，货物全部验收合格后一次性付清尾款。</w:t>
      </w:r>
    </w:p>
    <w:p>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、合同供货期：</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按《招标文件》要求执行。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按《招标文件》要求执行。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二  合同条款</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w:t>
      </w:r>
      <w:r>
        <w:rPr>
          <w:rFonts w:hint="eastAsia" w:ascii="宋体" w:hAnsi="宋体" w:cs="宋体"/>
          <w:color w:val="auto"/>
          <w:szCs w:val="21"/>
          <w:highlight w:val="none"/>
          <w:lang w:eastAsia="zh-CN"/>
        </w:rPr>
        <w:t>洽商</w:t>
      </w:r>
      <w:r>
        <w:rPr>
          <w:rFonts w:hint="eastAsia" w:ascii="宋体" w:hAnsi="宋体" w:cs="宋体"/>
          <w:color w:val="auto"/>
          <w:szCs w:val="21"/>
          <w:highlight w:val="none"/>
        </w:rPr>
        <w:t>、变更等明确双方权利义务的纪要、协议；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6"/>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6"/>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pPr>
        <w:pStyle w:val="6"/>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pPr>
        <w:pStyle w:val="6"/>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pPr>
        <w:pStyle w:val="6"/>
        <w:overflowPunct w:val="0"/>
        <w:spacing w:line="440" w:lineRule="exact"/>
        <w:ind w:firstLine="0"/>
        <w:jc w:val="left"/>
        <w:rPr>
          <w:rFonts w:hint="default" w:eastAsia="宋体"/>
          <w:highlight w:val="none"/>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pPr>
        <w:pStyle w:val="6"/>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形式：支持银行转账、银行电汇、银行保函、担保机构担保、保证保险使用</w:t>
      </w:r>
    </w:p>
    <w:p>
      <w:pPr>
        <w:pStyle w:val="6"/>
        <w:overflowPunct w:val="0"/>
        <w:spacing w:line="440" w:lineRule="exact"/>
        <w:ind w:right="-334" w:rightChars="-159" w:firstLine="0"/>
        <w:jc w:val="left"/>
        <w:rPr>
          <w:rFonts w:hint="eastAsia" w:ascii="宋体" w:hAnsi="宋体" w:cs="宋体"/>
          <w:color w:val="0000FF"/>
          <w:sz w:val="21"/>
          <w:szCs w:val="21"/>
          <w:highlight w:val="none"/>
          <w:u w:val="none" w:color="000000"/>
        </w:rPr>
      </w:pPr>
      <w:r>
        <w:rPr>
          <w:rFonts w:hint="eastAsia" w:ascii="宋体" w:hAnsi="宋体" w:cs="宋体"/>
          <w:color w:val="auto"/>
          <w:sz w:val="21"/>
          <w:szCs w:val="21"/>
          <w:highlight w:val="none"/>
          <w:u w:val="none" w:color="000000"/>
        </w:rPr>
        <w:t>金额：</w:t>
      </w:r>
      <w:r>
        <w:rPr>
          <w:rFonts w:hint="eastAsia" w:cs="宋体"/>
          <w:b w:val="0"/>
          <w:bCs w:val="0"/>
          <w:color w:val="auto"/>
          <w:sz w:val="21"/>
          <w:szCs w:val="21"/>
          <w:highlight w:val="yellow"/>
          <w:lang w:val="en-US" w:eastAsia="zh-CN"/>
        </w:rPr>
        <w:t>签约合同价</w:t>
      </w:r>
      <w:r>
        <w:rPr>
          <w:rFonts w:hint="eastAsia" w:ascii="宋体" w:hAnsi="宋体" w:eastAsia="宋体" w:cs="宋体"/>
          <w:b w:val="0"/>
          <w:bCs w:val="0"/>
          <w:color w:val="auto"/>
          <w:sz w:val="21"/>
          <w:szCs w:val="21"/>
          <w:highlight w:val="yellow"/>
        </w:rPr>
        <w:t>×</w:t>
      </w:r>
      <w:r>
        <w:rPr>
          <w:rFonts w:hint="eastAsia" w:cs="宋体"/>
          <w:b w:val="0"/>
          <w:bCs w:val="0"/>
          <w:color w:val="auto"/>
          <w:sz w:val="21"/>
          <w:szCs w:val="21"/>
          <w:highlight w:val="yellow"/>
          <w:lang w:val="en-US" w:eastAsia="zh-CN"/>
        </w:rPr>
        <w:t>10</w:t>
      </w:r>
      <w:r>
        <w:rPr>
          <w:rFonts w:hint="eastAsia" w:ascii="宋体" w:hAnsi="宋体" w:eastAsia="宋体" w:cs="宋体"/>
          <w:b w:val="0"/>
          <w:bCs w:val="0"/>
          <w:color w:val="auto"/>
          <w:sz w:val="21"/>
          <w:szCs w:val="21"/>
          <w:highlight w:val="yellow"/>
        </w:rPr>
        <w:t>%</w:t>
      </w:r>
      <w:r>
        <w:rPr>
          <w:rFonts w:hint="eastAsia" w:ascii="宋体" w:hAnsi="宋体" w:cs="宋体"/>
          <w:color w:val="0000FF"/>
          <w:sz w:val="21"/>
          <w:szCs w:val="21"/>
          <w:highlight w:val="none"/>
          <w:u w:val="none" w:color="000000"/>
        </w:rPr>
        <w:t>；</w:t>
      </w:r>
    </w:p>
    <w:p>
      <w:pPr>
        <w:pageBreakBefore w:val="0"/>
        <w:kinsoku/>
        <w:wordWrap/>
        <w:overflowPunct/>
        <w:topLinePunct w:val="0"/>
        <w:autoSpaceDE/>
        <w:autoSpaceDN/>
        <w:bidi w:val="0"/>
        <w:snapToGrid/>
        <w:spacing w:line="50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户名：安徽省琅琊山商贸发展有限公司</w:t>
      </w:r>
    </w:p>
    <w:p>
      <w:pPr>
        <w:pageBreakBefore w:val="0"/>
        <w:kinsoku/>
        <w:wordWrap/>
        <w:overflowPunct/>
        <w:topLinePunct w:val="0"/>
        <w:autoSpaceDE/>
        <w:autoSpaceDN/>
        <w:bidi w:val="0"/>
        <w:snapToGrid/>
        <w:spacing w:line="50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账号：1233  0001  0400  18490  </w:t>
      </w:r>
    </w:p>
    <w:p>
      <w:pPr>
        <w:pageBreakBefore w:val="0"/>
        <w:kinsoku/>
        <w:wordWrap/>
        <w:overflowPunct/>
        <w:topLinePunct w:val="0"/>
        <w:autoSpaceDE/>
        <w:autoSpaceDN/>
        <w:bidi w:val="0"/>
        <w:snapToGrid/>
        <w:spacing w:line="50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开户行：农行滁州琅琊区支行；</w:t>
      </w:r>
    </w:p>
    <w:p>
      <w:pPr>
        <w:pStyle w:val="6"/>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缴纳时限：中标人须在中标通知书发出后</w:t>
      </w:r>
      <w:r>
        <w:rPr>
          <w:rFonts w:hint="eastAsia" w:ascii="宋体" w:hAnsi="宋体" w:cs="宋体"/>
          <w:color w:val="auto"/>
          <w:sz w:val="21"/>
          <w:szCs w:val="21"/>
          <w:highlight w:val="none"/>
          <w:u w:val="none" w:color="000000"/>
          <w:lang w:val="en-US" w:eastAsia="zh-CN"/>
        </w:rPr>
        <w:t>7</w:t>
      </w:r>
      <w:r>
        <w:rPr>
          <w:rFonts w:hint="eastAsia" w:ascii="宋体" w:hAnsi="宋体" w:cs="宋体"/>
          <w:color w:val="auto"/>
          <w:sz w:val="21"/>
          <w:szCs w:val="21"/>
          <w:highlight w:val="none"/>
          <w:u w:val="none" w:color="000000"/>
        </w:rPr>
        <w:t xml:space="preserve">日内完成履约保证金缴纳及合同签订，如未按期交齐履约保证金或未按期签订合同的，视同放弃中标资格。 </w:t>
      </w:r>
    </w:p>
    <w:p>
      <w:pPr>
        <w:pStyle w:val="6"/>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退还时限：履约保证金有效期满7日内。</w:t>
      </w:r>
    </w:p>
    <w:p>
      <w:pPr>
        <w:pStyle w:val="6"/>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其他相关要求：</w:t>
      </w:r>
    </w:p>
    <w:p>
      <w:pPr>
        <w:pStyle w:val="6"/>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1、采用银行保函的具体要求</w:t>
      </w:r>
    </w:p>
    <w:p>
      <w:pPr>
        <w:pStyle w:val="6"/>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①保函形式须为见索即付型（无条件保函）；</w:t>
      </w:r>
    </w:p>
    <w:p>
      <w:pPr>
        <w:pStyle w:val="6"/>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②须经招标人认可。</w:t>
      </w:r>
    </w:p>
    <w:p>
      <w:pPr>
        <w:pStyle w:val="6"/>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2、采用担保保函的具体要求：须经招标人认可。</w:t>
      </w:r>
    </w:p>
    <w:p>
      <w:pPr>
        <w:pStyle w:val="6"/>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3、采用商业保险的具体要求：须经招标人认可。</w:t>
      </w:r>
    </w:p>
    <w:p>
      <w:pPr>
        <w:pStyle w:val="6"/>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4、采用第三方担保的具体要求：须经招标人认可。</w:t>
      </w:r>
    </w:p>
    <w:p>
      <w:pPr>
        <w:pStyle w:val="6"/>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贰</w:t>
      </w:r>
      <w:r>
        <w:rPr>
          <w:rFonts w:hint="eastAsia" w:ascii="宋体" w:hAnsi="宋体" w:eastAsia="宋体" w:cs="宋体"/>
          <w:color w:val="auto"/>
          <w:szCs w:val="21"/>
          <w:highlight w:val="none"/>
        </w:rPr>
        <w:t>份。</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pPr>
        <w:pStyle w:val="6"/>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pPr>
        <w:spacing w:line="360" w:lineRule="auto"/>
        <w:ind w:firstLine="525" w:firstLineChars="250"/>
        <w:rPr>
          <w:rFonts w:hint="eastAsia" w:ascii="宋体" w:hAnsi="宋体" w:eastAsia="宋体" w:cs="宋体-18030"/>
          <w:szCs w:val="21"/>
          <w:highlight w:val="none"/>
        </w:rPr>
      </w:pPr>
    </w:p>
    <w:p>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bookmarkStart w:id="58" w:name="_Toc24238"/>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pStyle w:val="7"/>
        <w:rPr>
          <w:rFonts w:hint="eastAsia" w:ascii="宋体" w:hAnsi="宋体" w:eastAsia="宋体" w:cs="宋体"/>
          <w:b/>
          <w:bCs/>
          <w:color w:val="auto"/>
          <w:kern w:val="2"/>
          <w:sz w:val="32"/>
          <w:szCs w:val="32"/>
          <w:highlight w:val="none"/>
          <w:u w:color="auto"/>
          <w:lang w:val="en-US" w:eastAsia="zh-CN" w:bidi="ar"/>
        </w:rPr>
      </w:pPr>
    </w:p>
    <w:p>
      <w:pPr>
        <w:rPr>
          <w:rFonts w:hint="eastAsia" w:ascii="宋体" w:hAnsi="宋体" w:eastAsia="宋体" w:cs="宋体"/>
          <w:b/>
          <w:bCs/>
          <w:color w:val="auto"/>
          <w:kern w:val="2"/>
          <w:sz w:val="32"/>
          <w:szCs w:val="32"/>
          <w:highlight w:val="none"/>
          <w:u w:color="auto"/>
          <w:lang w:val="en-US" w:eastAsia="zh-CN" w:bidi="ar"/>
        </w:rPr>
      </w:pPr>
    </w:p>
    <w:p>
      <w:pPr>
        <w:pStyle w:val="7"/>
        <w:rPr>
          <w:rFonts w:hint="eastAsia"/>
          <w:lang w:val="en-US" w:eastAsia="zh-CN"/>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r>
        <w:rPr>
          <w:rFonts w:hint="eastAsia" w:ascii="宋体" w:hAnsi="宋体" w:eastAsia="宋体" w:cs="宋体"/>
          <w:b/>
          <w:bCs/>
          <w:color w:val="auto"/>
          <w:kern w:val="2"/>
          <w:sz w:val="32"/>
          <w:szCs w:val="32"/>
          <w:highlight w:val="none"/>
          <w:u w:color="auto"/>
          <w:lang w:val="en-US" w:eastAsia="zh-CN" w:bidi="ar"/>
        </w:rPr>
        <w:t>第六章 投标文件格式</w:t>
      </w:r>
      <w:bookmarkEnd w:id="58"/>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7"/>
        <w:rPr>
          <w:rFonts w:hint="eastAsia"/>
          <w:lang w:val="en-US"/>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59" w:name="_Toc21573"/>
      <w:bookmarkEnd w:id="59"/>
      <w:bookmarkStart w:id="60"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60"/>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61" w:name="_Toc19336_WPSOffice_Level2"/>
      <w:bookmarkEnd w:id="61"/>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62" w:name="_Toc7180_WPSOffice_Level3"/>
      <w:bookmarkEnd w:id="62"/>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7"/>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1"/>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8"/>
          <w:szCs w:val="28"/>
          <w:highlight w:val="none"/>
          <w:u w:color="000000"/>
          <w:lang w:val="en-US" w:eastAsia="zh-CN" w:bidi="ar"/>
        </w:rPr>
      </w:pPr>
      <w:r>
        <w:rPr>
          <w:rFonts w:hint="eastAsia" w:ascii="宋体" w:hAnsi="宋体" w:eastAsia="宋体" w:cs="宋体"/>
          <w:color w:val="000000"/>
          <w:kern w:val="0"/>
          <w:sz w:val="28"/>
          <w:szCs w:val="28"/>
          <w:highlight w:val="none"/>
          <w:u w:color="000000"/>
          <w:lang w:val="en-US" w:eastAsia="zh-CN" w:bidi="ar"/>
        </w:rPr>
        <w:t xml:space="preserve"> </w:t>
      </w:r>
    </w:p>
    <w:p>
      <w:pPr>
        <w:pStyle w:val="7"/>
        <w:rPr>
          <w:rFonts w:hint="eastAsia" w:ascii="宋体" w:hAnsi="宋体" w:eastAsia="宋体" w:cs="宋体"/>
          <w:color w:val="000000"/>
          <w:kern w:val="0"/>
          <w:sz w:val="28"/>
          <w:szCs w:val="28"/>
          <w:highlight w:val="none"/>
          <w:u w:color="000000"/>
          <w:lang w:val="en-US" w:eastAsia="zh-CN" w:bidi="ar"/>
        </w:rPr>
      </w:pPr>
    </w:p>
    <w:p>
      <w:pPr>
        <w:rPr>
          <w:rFonts w:hint="eastAsia"/>
          <w:lang w:val="en-US"/>
        </w:rPr>
      </w:pPr>
    </w:p>
    <w:p>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63" w:name="_Toc14710_WPSOffice_Level1"/>
      <w:bookmarkEnd w:id="63"/>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w:t>
      </w:r>
      <w:r>
        <w:rPr>
          <w:rFonts w:hint="eastAsia" w:ascii="宋体" w:hAnsi="Times New Roman" w:eastAsia="宋体" w:cs="Times New Roman"/>
          <w:color w:val="auto"/>
          <w:szCs w:val="21"/>
          <w:highlight w:val="none"/>
          <w:lang w:eastAsia="zh-CN"/>
        </w:rPr>
        <w:t>代理人</w:t>
      </w:r>
      <w:r>
        <w:rPr>
          <w:rFonts w:hint="eastAsia" w:ascii="宋体" w:hAnsi="Times New Roman" w:eastAsia="宋体" w:cs="Times New Roman"/>
          <w:color w:val="auto"/>
          <w:szCs w:val="21"/>
          <w:highlight w:val="none"/>
        </w:rPr>
        <w:t>有效身份证（或法人代表授权委托书及其有效身份证）（格式见附件）；</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）投标人有效的营业执照、税务登记证、组织机构代码证（或三合一证书）</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lang w:eastAsia="zh-CN"/>
        </w:rPr>
        <w:t>）投标人认为需要提供的其他资信证明材料（</w:t>
      </w:r>
      <w:r>
        <w:rPr>
          <w:rFonts w:hint="eastAsia" w:ascii="宋体" w:hAnsi="Times New Roman" w:eastAsia="宋体" w:cs="Times New Roman"/>
          <w:color w:val="auto"/>
          <w:szCs w:val="21"/>
          <w:highlight w:val="none"/>
          <w:lang w:val="en-US" w:eastAsia="zh-CN"/>
        </w:rPr>
        <w:t>如有）</w:t>
      </w:r>
      <w:r>
        <w:rPr>
          <w:rFonts w:hint="eastAsia" w:ascii="宋体" w:hAnsi="Times New Roman" w:eastAsia="宋体" w:cs="Times New Roman"/>
          <w:color w:val="auto"/>
          <w:szCs w:val="21"/>
          <w:highlight w:val="none"/>
          <w:lang w:eastAsia="zh-CN"/>
        </w:rPr>
        <w:t>。</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44"/>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单位性质：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成立时间：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经营期限：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姓</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系</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hAnsi="宋体" w:eastAsia="宋体" w:cs="宋体"/>
          <w:sz w:val="24"/>
          <w:szCs w:val="24"/>
          <w:highlight w:val="none"/>
        </w:rPr>
      </w:pPr>
      <w:r>
        <w:rPr>
          <w:rFonts w:hint="eastAsia" w:ascii="宋体" w:hAnsi="宋体" w:eastAsia="宋体" w:cs="宋体"/>
          <w:sz w:val="24"/>
          <w:szCs w:val="24"/>
          <w:highlight w:val="none"/>
        </w:rPr>
        <w:t>投标人：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盖</w:t>
      </w:r>
      <w:r>
        <w:rPr>
          <w:rFonts w:hint="eastAsia" w:ascii="宋体" w:hAnsi="宋体" w:eastAsia="宋体" w:cs="宋体"/>
          <w:sz w:val="24"/>
          <w:szCs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年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132" w:firstLineChars="13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”(项目名称、编号）</w:t>
      </w:r>
      <w:r>
        <w:rPr>
          <w:rFonts w:hint="eastAsia" w:ascii="宋体" w:hAnsi="宋体" w:eastAsia="宋体" w:cs="宋体"/>
          <w:color w:val="auto"/>
          <w:sz w:val="24"/>
          <w:szCs w:val="24"/>
          <w:highlight w:val="none"/>
          <w:lang w:val="en-US" w:eastAsia="zh-CN"/>
        </w:rPr>
        <w:t>投</w:t>
      </w:r>
      <w:r>
        <w:rPr>
          <w:rFonts w:hint="eastAsia" w:ascii="宋体" w:hAnsi="宋体" w:eastAsia="宋体" w:cs="宋体"/>
          <w:color w:val="auto"/>
          <w:sz w:val="24"/>
          <w:szCs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auto"/>
          <w:sz w:val="24"/>
          <w:szCs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附：委托</w:t>
      </w:r>
      <w:r>
        <w:rPr>
          <w:rFonts w:hint="eastAsia" w:ascii="宋体" w:hAnsi="宋体" w:eastAsia="宋体" w:cs="宋体"/>
          <w:color w:val="auto"/>
          <w:sz w:val="24"/>
          <w:szCs w:val="24"/>
          <w:highlight w:val="none"/>
          <w:lang w:val="en-US" w:eastAsia="zh-CN"/>
        </w:rPr>
        <w:t>代理</w:t>
      </w:r>
      <w:r>
        <w:rPr>
          <w:rFonts w:hint="eastAsia" w:ascii="宋体" w:hAnsi="宋体" w:eastAsia="宋体" w:cs="宋体"/>
          <w:color w:val="auto"/>
          <w:sz w:val="24"/>
          <w:szCs w:val="24"/>
          <w:highlight w:val="none"/>
        </w:rPr>
        <w:t>人有效身份证</w:t>
      </w:r>
      <w:r>
        <w:rPr>
          <w:rFonts w:hint="eastAsia" w:ascii="宋体" w:hAnsi="宋体" w:eastAsia="宋体" w:cs="宋体"/>
          <w:color w:val="auto"/>
          <w:sz w:val="24"/>
          <w:szCs w:val="24"/>
          <w:highlight w:val="none"/>
          <w:lang w:val="en-US" w:eastAsia="zh-CN"/>
        </w:rPr>
        <w:t>复印件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法定代表人有效身份证</w:t>
      </w:r>
      <w:r>
        <w:rPr>
          <w:rFonts w:hint="eastAsia" w:ascii="宋体" w:hAnsi="宋体" w:eastAsia="宋体" w:cs="宋体"/>
          <w:color w:val="auto"/>
          <w:sz w:val="24"/>
          <w:szCs w:val="24"/>
          <w:highlight w:val="none"/>
          <w:lang w:val="en-US" w:eastAsia="zh-CN"/>
        </w:rPr>
        <w:t>复印件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880" w:firstLineChars="1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820" w:firstLineChars="1175"/>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64" w:name="_Toc451384148"/>
      <w:bookmarkStart w:id="65" w:name="_Toc425084385"/>
      <w:r>
        <w:rPr>
          <w:rFonts w:hint="eastAsia" w:ascii="宋体" w:hAnsi="宋体"/>
          <w:color w:val="000000"/>
          <w:szCs w:val="21"/>
          <w:highlight w:val="none"/>
        </w:rPr>
        <w:t>一、将遵循公</w:t>
      </w:r>
      <w:bookmarkStart w:id="66" w:name="_Toc503196197"/>
      <w:bookmarkStart w:id="67" w:name="_Toc506107356"/>
      <w:bookmarkStart w:id="68" w:name="_Toc26598"/>
      <w:r>
        <w:rPr>
          <w:rFonts w:hint="eastAsia" w:ascii="宋体" w:hAnsi="宋体"/>
          <w:color w:val="000000"/>
          <w:szCs w:val="21"/>
          <w:highlight w:val="none"/>
        </w:rPr>
        <w:t>开、公正和诚实信用</w:t>
      </w:r>
      <w:bookmarkEnd w:id="66"/>
      <w:bookmarkEnd w:id="67"/>
      <w:r>
        <w:rPr>
          <w:rFonts w:hint="eastAsia" w:ascii="宋体" w:hAnsi="宋体"/>
          <w:color w:val="000000"/>
          <w:szCs w:val="21"/>
          <w:highlight w:val="none"/>
        </w:rPr>
        <w:t>的</w:t>
      </w:r>
      <w:bookmarkEnd w:id="68"/>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none"/>
          <w:lang w:eastAsia="zh-CN"/>
        </w:rPr>
        <w:t>我单位承诺</w:t>
      </w:r>
      <w:r>
        <w:rPr>
          <w:rFonts w:hint="eastAsia" w:ascii="宋体" w:hAnsi="宋体"/>
          <w:color w:val="000000"/>
          <w:szCs w:val="21"/>
          <w:highlight w:val="none"/>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bookmarkEnd w:id="64"/>
    <w:bookmarkEnd w:id="65"/>
    <w:p>
      <w:pPr>
        <w:jc w:val="center"/>
        <w:rPr>
          <w:rFonts w:hint="eastAsia" w:ascii="宋体"/>
          <w:b/>
          <w:color w:val="auto"/>
          <w:sz w:val="44"/>
          <w:szCs w:val="44"/>
          <w:highlight w:val="none"/>
        </w:rPr>
      </w:pPr>
    </w:p>
    <w:p>
      <w:pPr>
        <w:jc w:val="center"/>
        <w:rPr>
          <w:rFonts w:hint="eastAsia" w:ascii="宋体"/>
          <w:b/>
          <w:color w:val="auto"/>
          <w:sz w:val="44"/>
          <w:szCs w:val="44"/>
          <w:highlight w:val="none"/>
        </w:rPr>
      </w:pPr>
      <w:r>
        <w:rPr>
          <w:rFonts w:hint="eastAsia" w:ascii="宋体"/>
          <w:b/>
          <w:color w:val="auto"/>
          <w:sz w:val="44"/>
          <w:szCs w:val="44"/>
          <w:highlight w:val="none"/>
        </w:rPr>
        <w:t>技术标</w:t>
      </w:r>
    </w:p>
    <w:p>
      <w:pPr>
        <w:jc w:val="center"/>
        <w:rPr>
          <w:rFonts w:hint="eastAsia" w:ascii="宋体" w:hAnsi="Times New Roman" w:eastAsia="宋体" w:cs="宋体"/>
          <w:color w:val="auto"/>
          <w:sz w:val="44"/>
          <w:szCs w:val="44"/>
          <w:highlight w:val="none"/>
          <w:lang w:val="en-US" w:eastAsia="zh-CN"/>
        </w:rPr>
      </w:pPr>
      <w:r>
        <w:rPr>
          <w:rFonts w:hint="eastAsia" w:ascii="宋体"/>
          <w:color w:val="auto"/>
          <w:sz w:val="32"/>
          <w:szCs w:val="32"/>
          <w:highlight w:val="none"/>
        </w:rPr>
        <w:t>（投标文件二）</w:t>
      </w:r>
    </w:p>
    <w:p>
      <w:pPr>
        <w:jc w:val="center"/>
        <w:rPr>
          <w:rFonts w:hint="eastAsia" w:ascii="宋体"/>
          <w:color w:val="auto"/>
          <w:sz w:val="36"/>
          <w:szCs w:val="36"/>
          <w:highlight w:val="none"/>
        </w:rPr>
      </w:pP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rPr>
          <w:rFonts w:hint="eastAsia" w:ascii="宋体"/>
          <w:color w:val="auto"/>
          <w:sz w:val="28"/>
          <w:szCs w:val="28"/>
          <w:highlight w:val="none"/>
        </w:rPr>
      </w:pPr>
    </w:p>
    <w:p>
      <w:pPr>
        <w:rPr>
          <w:rFonts w:hint="eastAsia" w:ascii="宋体"/>
          <w:color w:val="auto"/>
          <w:sz w:val="28"/>
          <w:szCs w:val="28"/>
          <w:highlight w:val="none"/>
        </w:rPr>
      </w:pPr>
    </w:p>
    <w:p>
      <w:pPr>
        <w:rPr>
          <w:rFonts w:hint="eastAsia" w:ascii="宋体"/>
          <w:color w:val="auto"/>
          <w:sz w:val="28"/>
          <w:szCs w:val="28"/>
          <w:highlight w:val="none"/>
        </w:rPr>
      </w:pPr>
    </w:p>
    <w:p>
      <w:pPr>
        <w:pStyle w:val="7"/>
        <w:rPr>
          <w:rFonts w:hint="eastAsia" w:ascii="宋体"/>
          <w:color w:val="auto"/>
          <w:sz w:val="28"/>
          <w:szCs w:val="28"/>
          <w:highlight w:val="none"/>
        </w:rPr>
      </w:pPr>
    </w:p>
    <w:p>
      <w:pPr>
        <w:pStyle w:val="21"/>
        <w:rPr>
          <w:rFonts w:hint="eastAsia" w:ascii="宋体"/>
          <w:color w:val="auto"/>
          <w:sz w:val="28"/>
          <w:szCs w:val="28"/>
          <w:highlight w:val="none"/>
        </w:rPr>
      </w:pPr>
    </w:p>
    <w:p>
      <w:pPr>
        <w:rPr>
          <w:rFonts w:hint="eastAsia"/>
        </w:rPr>
      </w:pPr>
    </w:p>
    <w:p>
      <w:pPr>
        <w:rPr>
          <w:rFonts w:hint="eastAsia" w:ascii="宋体"/>
          <w:color w:val="auto"/>
          <w:sz w:val="28"/>
          <w:szCs w:val="28"/>
          <w:highlight w:val="none"/>
        </w:rPr>
      </w:pPr>
    </w:p>
    <w:p>
      <w:pPr>
        <w:rPr>
          <w:rFonts w:hint="eastAsia" w:ascii="宋体"/>
          <w:color w:val="auto"/>
          <w:sz w:val="28"/>
          <w:szCs w:val="28"/>
          <w:highlight w:val="none"/>
        </w:rPr>
      </w:pPr>
    </w:p>
    <w:p>
      <w:pPr>
        <w:rPr>
          <w:rFonts w:hint="eastAsia" w:ascii="宋体"/>
          <w:color w:val="auto"/>
          <w:sz w:val="28"/>
          <w:szCs w:val="28"/>
          <w:highlight w:val="none"/>
        </w:rPr>
      </w:pPr>
    </w:p>
    <w:p>
      <w:pPr>
        <w:rPr>
          <w:rFonts w:hint="eastAsia" w:ascii="宋体"/>
          <w:color w:val="auto"/>
          <w:sz w:val="28"/>
          <w:szCs w:val="28"/>
          <w:highlight w:val="none"/>
        </w:rPr>
      </w:pPr>
    </w:p>
    <w:p>
      <w:pPr>
        <w:pStyle w:val="7"/>
        <w:rPr>
          <w:rFonts w:hint="eastAsia"/>
        </w:rPr>
      </w:pPr>
    </w:p>
    <w:p>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pPr>
        <w:rPr>
          <w:rFonts w:hint="eastAsia" w:ascii="宋体" w:hAnsi="宋体"/>
          <w:b/>
          <w:color w:val="auto"/>
          <w:sz w:val="30"/>
          <w:szCs w:val="30"/>
          <w:highlight w:val="none"/>
          <w:lang w:val="en-US" w:eastAsia="zh-CN"/>
        </w:rPr>
      </w:pPr>
    </w:p>
    <w:p>
      <w:pPr>
        <w:pStyle w:val="7"/>
        <w:rPr>
          <w:rFonts w:hint="eastAsia" w:ascii="宋体" w:hAnsi="宋体"/>
          <w:b/>
          <w:color w:val="auto"/>
          <w:sz w:val="30"/>
          <w:szCs w:val="30"/>
          <w:highlight w:val="none"/>
          <w:lang w:val="en-US" w:eastAsia="zh-CN"/>
        </w:rPr>
      </w:pPr>
    </w:p>
    <w:p>
      <w:pPr>
        <w:spacing w:line="400" w:lineRule="exact"/>
        <w:jc w:val="center"/>
        <w:rPr>
          <w:rFonts w:hint="eastAsia"/>
          <w:b/>
          <w:color w:val="auto"/>
          <w:sz w:val="36"/>
          <w:szCs w:val="36"/>
          <w:highlight w:val="none"/>
        </w:rPr>
      </w:pPr>
    </w:p>
    <w:p>
      <w:pPr>
        <w:spacing w:line="400" w:lineRule="exact"/>
        <w:jc w:val="center"/>
        <w:rPr>
          <w:rFonts w:hint="eastAsia"/>
          <w:b/>
          <w:color w:val="auto"/>
          <w:sz w:val="36"/>
          <w:szCs w:val="36"/>
          <w:highlight w:val="none"/>
        </w:rPr>
      </w:pPr>
      <w:r>
        <w:rPr>
          <w:rFonts w:hint="eastAsia"/>
          <w:b/>
          <w:color w:val="auto"/>
          <w:sz w:val="36"/>
          <w:szCs w:val="36"/>
          <w:highlight w:val="none"/>
        </w:rPr>
        <w:t>目   录</w:t>
      </w:r>
    </w:p>
    <w:p>
      <w:pPr>
        <w:spacing w:line="400" w:lineRule="exact"/>
        <w:ind w:firstLine="4130" w:firstLineChars="935"/>
        <w:rPr>
          <w:rFonts w:hint="eastAsia"/>
          <w:b/>
          <w:color w:val="auto"/>
          <w:sz w:val="44"/>
          <w:szCs w:val="44"/>
          <w:highlight w:val="none"/>
        </w:rPr>
      </w:pP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color w:val="auto"/>
          <w:szCs w:val="21"/>
          <w:highlight w:val="none"/>
        </w:rPr>
        <w:t>（1）</w:t>
      </w:r>
      <w:r>
        <w:rPr>
          <w:rFonts w:hint="eastAsia" w:ascii="宋体" w:hAnsi="宋体" w:cs="宋体"/>
          <w:sz w:val="22"/>
          <w:szCs w:val="22"/>
        </w:rPr>
        <w:t>设计成果展示</w:t>
      </w:r>
      <w:r>
        <w:rPr>
          <w:rFonts w:hint="eastAsia" w:ascii="宋体" w:hAnsi="Times New Roman" w:eastAsia="宋体" w:cs="Times New Roman"/>
          <w:b w:val="0"/>
          <w:bCs w:val="0"/>
          <w:color w:val="auto"/>
          <w:szCs w:val="21"/>
          <w:highlight w:val="none"/>
          <w:lang w:val="en-US" w:eastAsia="zh-CN"/>
        </w:rPr>
        <w:t>；</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（2）投标人认为需要提供的其他技术证明材料（如有）。</w:t>
      </w:r>
    </w:p>
    <w:p>
      <w:pPr>
        <w:rPr>
          <w:rFonts w:hint="eastAsia" w:ascii="宋体" w:hAnsi="宋体"/>
          <w:b/>
          <w:color w:val="auto"/>
          <w:sz w:val="30"/>
          <w:szCs w:val="30"/>
          <w:highlight w:val="none"/>
          <w:lang w:val="en-US" w:eastAsia="zh-CN"/>
        </w:rPr>
      </w:pPr>
    </w:p>
    <w:p>
      <w:pPr>
        <w:pStyle w:val="7"/>
        <w:rPr>
          <w:rFonts w:hint="eastAsia"/>
          <w:lang w:val="en-US" w:eastAsia="zh-CN"/>
        </w:rPr>
      </w:pPr>
    </w:p>
    <w:p>
      <w:pPr>
        <w:rPr>
          <w:rFonts w:hint="eastAsia"/>
          <w:lang w:val="en-US" w:eastAsia="zh-CN"/>
        </w:rPr>
      </w:pPr>
    </w:p>
    <w:p>
      <w:pPr>
        <w:pStyle w:val="7"/>
        <w:rPr>
          <w:rFonts w:hint="eastAsia"/>
          <w:lang w:val="en-US" w:eastAsia="zh-CN"/>
        </w:rPr>
      </w:pPr>
    </w:p>
    <w:p>
      <w:pPr>
        <w:rPr>
          <w:rFonts w:hint="eastAsia"/>
          <w:lang w:val="en-US" w:eastAsia="zh-CN"/>
        </w:rPr>
      </w:pPr>
    </w:p>
    <w:p>
      <w:pPr>
        <w:pStyle w:val="7"/>
        <w:rPr>
          <w:rFonts w:hint="eastAsia"/>
          <w:lang w:val="en-US" w:eastAsia="zh-CN"/>
        </w:rPr>
      </w:pPr>
    </w:p>
    <w:p>
      <w:pPr>
        <w:rPr>
          <w:rFonts w:hint="eastAsia"/>
          <w:lang w:val="en-US" w:eastAsia="zh-CN"/>
        </w:rPr>
      </w:pPr>
    </w:p>
    <w:p>
      <w:pPr>
        <w:pStyle w:val="7"/>
        <w:rPr>
          <w:rFonts w:hint="eastAsia"/>
          <w:lang w:val="en-US" w:eastAsia="zh-CN"/>
        </w:rPr>
      </w:pPr>
    </w:p>
    <w:p>
      <w:pPr>
        <w:rPr>
          <w:rFonts w:hint="eastAsia"/>
          <w:lang w:val="en-US" w:eastAsia="zh-CN"/>
        </w:rPr>
      </w:pPr>
    </w:p>
    <w:p>
      <w:pPr>
        <w:pStyle w:val="7"/>
        <w:rPr>
          <w:rFonts w:hint="eastAsia"/>
          <w:lang w:val="en-US" w:eastAsia="zh-CN"/>
        </w:rPr>
      </w:pPr>
    </w:p>
    <w:p>
      <w:pPr>
        <w:rPr>
          <w:rFonts w:hint="eastAsia"/>
          <w:lang w:val="en-US" w:eastAsia="zh-CN"/>
        </w:rPr>
      </w:pPr>
    </w:p>
    <w:p>
      <w:pPr>
        <w:pStyle w:val="7"/>
        <w:rPr>
          <w:rFonts w:hint="eastAsia"/>
          <w:lang w:val="en-US" w:eastAsia="zh-CN"/>
        </w:rPr>
      </w:pPr>
    </w:p>
    <w:p>
      <w:pPr>
        <w:rPr>
          <w:rFonts w:hint="eastAsia"/>
          <w:lang w:val="en-US" w:eastAsia="zh-CN"/>
        </w:rPr>
      </w:pPr>
    </w:p>
    <w:p>
      <w:pPr>
        <w:pStyle w:val="7"/>
        <w:rPr>
          <w:rFonts w:hint="eastAsia"/>
          <w:lang w:val="en-US" w:eastAsia="zh-CN"/>
        </w:rPr>
      </w:pPr>
    </w:p>
    <w:p>
      <w:pPr>
        <w:rPr>
          <w:rFonts w:hint="eastAsia"/>
          <w:lang w:val="en-US" w:eastAsia="zh-CN"/>
        </w:rPr>
      </w:pPr>
    </w:p>
    <w:p>
      <w:pPr>
        <w:pStyle w:val="7"/>
        <w:rPr>
          <w:rFonts w:hint="eastAsia"/>
          <w:lang w:val="en-US" w:eastAsia="zh-CN"/>
        </w:rPr>
      </w:pPr>
    </w:p>
    <w:p>
      <w:pPr>
        <w:rPr>
          <w:rFonts w:hint="eastAsia"/>
          <w:lang w:val="en-US" w:eastAsia="zh-CN"/>
        </w:rPr>
      </w:pPr>
    </w:p>
    <w:p>
      <w:pPr>
        <w:pStyle w:val="7"/>
        <w:rPr>
          <w:rFonts w:hint="eastAsia"/>
          <w:lang w:val="en-US" w:eastAsia="zh-CN"/>
        </w:rPr>
      </w:pPr>
    </w:p>
    <w:p>
      <w:pPr>
        <w:rPr>
          <w:rFonts w:hint="eastAsia"/>
          <w:lang w:val="en-US" w:eastAsia="zh-CN"/>
        </w:rPr>
      </w:pPr>
    </w:p>
    <w:p>
      <w:pPr>
        <w:pStyle w:val="7"/>
        <w:rPr>
          <w:rFonts w:hint="eastAsia"/>
          <w:lang w:val="en-US" w:eastAsia="zh-CN"/>
        </w:rPr>
      </w:pPr>
    </w:p>
    <w:p>
      <w:pPr>
        <w:rPr>
          <w:rFonts w:hint="eastAsia"/>
          <w:lang w:val="en-US" w:eastAsia="zh-CN"/>
        </w:rPr>
      </w:pPr>
    </w:p>
    <w:p>
      <w:pPr>
        <w:pStyle w:val="7"/>
        <w:rPr>
          <w:rFonts w:hint="eastAsia"/>
          <w:lang w:val="en-US" w:eastAsia="zh-CN"/>
        </w:rPr>
      </w:pPr>
    </w:p>
    <w:p>
      <w:pPr>
        <w:rPr>
          <w:rFonts w:hint="eastAsia"/>
          <w:lang w:val="en-US" w:eastAsia="zh-CN"/>
        </w:rPr>
      </w:pPr>
    </w:p>
    <w:p>
      <w:pPr>
        <w:pStyle w:val="7"/>
        <w:rPr>
          <w:rFonts w:hint="eastAsia"/>
          <w:lang w:val="en-US" w:eastAsia="zh-CN"/>
        </w:rPr>
      </w:pPr>
    </w:p>
    <w:p>
      <w:pPr>
        <w:rPr>
          <w:rFonts w:hint="eastAsia"/>
          <w:lang w:val="en-US" w:eastAsia="zh-CN"/>
        </w:rPr>
      </w:pPr>
    </w:p>
    <w:p>
      <w:pPr>
        <w:pStyle w:val="7"/>
        <w:rPr>
          <w:rFonts w:hint="eastAsia"/>
          <w:lang w:val="en-US" w:eastAsia="zh-CN"/>
        </w:rPr>
      </w:pPr>
    </w:p>
    <w:p>
      <w:pP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t>附</w:t>
      </w:r>
      <w:r>
        <w:rPr>
          <w:rFonts w:hint="eastAsia" w:ascii="宋体" w:hAnsi="宋体" w:eastAsia="宋体" w:cs="宋体"/>
          <w:b/>
          <w:bCs w:val="0"/>
          <w:color w:val="000000"/>
          <w:kern w:val="0"/>
          <w:sz w:val="28"/>
          <w:szCs w:val="28"/>
          <w:highlight w:val="none"/>
          <w:u w:color="000000"/>
          <w:lang w:val="en-US" w:eastAsia="zh-CN" w:bidi="ar"/>
        </w:rPr>
        <w:t>件</w:t>
      </w:r>
      <w:r>
        <w:rPr>
          <w:rFonts w:hint="eastAsia" w:ascii="Calibri" w:hAnsi="Calibri" w:eastAsia="宋体" w:cs="Calibri"/>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服务承诺书</w:t>
      </w:r>
    </w:p>
    <w:p>
      <w:pPr>
        <w:spacing w:line="600" w:lineRule="auto"/>
        <w:rPr>
          <w:rFonts w:hint="eastAsia" w:ascii="宋体" w:hAnsi="宋体" w:cs="宋体"/>
          <w:bCs/>
          <w:color w:val="auto"/>
          <w:sz w:val="24"/>
          <w:highlight w:val="none"/>
          <w:u w:val="single"/>
        </w:rPr>
      </w:pPr>
      <w:r>
        <w:rPr>
          <w:rFonts w:hint="eastAsia" w:ascii="宋体" w:hAnsi="宋体" w:cs="宋体"/>
          <w:bCs/>
          <w:color w:val="auto"/>
          <w:sz w:val="24"/>
          <w:highlight w:val="none"/>
        </w:rPr>
        <w:t>致：</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招标</w:t>
      </w:r>
      <w:r>
        <w:rPr>
          <w:rFonts w:hint="eastAsia" w:ascii="宋体" w:hAnsi="宋体" w:cs="宋体"/>
          <w:bCs/>
          <w:color w:val="auto"/>
          <w:sz w:val="24"/>
          <w:highlight w:val="none"/>
          <w:u w:val="single"/>
        </w:rPr>
        <w:t>人）     ：</w:t>
      </w:r>
    </w:p>
    <w:p>
      <w:pPr>
        <w:spacing w:line="60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本承诺声明：</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（投标人）对本招标文件的相关要求完全响应。若有幸成交将严格按照以上承诺进行服务。</w:t>
      </w:r>
    </w:p>
    <w:p>
      <w:pPr>
        <w:pStyle w:val="64"/>
        <w:spacing w:line="600" w:lineRule="auto"/>
        <w:rPr>
          <w:rFonts w:hint="eastAsia" w:ascii="宋体" w:hAnsi="宋体" w:cs="宋体"/>
          <w:bCs/>
          <w:color w:val="auto"/>
          <w:highlight w:val="none"/>
        </w:rPr>
      </w:pPr>
      <w:r>
        <w:rPr>
          <w:rFonts w:hint="eastAsia" w:ascii="宋体" w:hAnsi="宋体" w:cs="宋体"/>
          <w:bCs/>
          <w:color w:val="auto"/>
          <w:sz w:val="24"/>
          <w:szCs w:val="24"/>
          <w:highlight w:val="none"/>
        </w:rPr>
        <w:t xml:space="preserve"> </w:t>
      </w:r>
    </w:p>
    <w:p>
      <w:pPr>
        <w:spacing w:line="60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特此声明</w:t>
      </w:r>
    </w:p>
    <w:p>
      <w:pPr>
        <w:pStyle w:val="7"/>
        <w:rPr>
          <w:rFonts w:hint="eastAsia"/>
        </w:rPr>
      </w:pPr>
    </w:p>
    <w:p>
      <w:pPr>
        <w:spacing w:line="600" w:lineRule="auto"/>
        <w:jc w:val="right"/>
        <w:rPr>
          <w:rFonts w:hint="eastAsia" w:ascii="宋体" w:hAnsi="宋体" w:cs="宋体"/>
          <w:bCs/>
          <w:color w:val="auto"/>
          <w:sz w:val="24"/>
          <w:highlight w:val="none"/>
        </w:rPr>
      </w:pPr>
      <w:r>
        <w:rPr>
          <w:rFonts w:hint="eastAsia" w:ascii="宋体" w:hAnsi="宋体" w:cs="宋体"/>
          <w:bCs/>
          <w:color w:val="auto"/>
          <w:sz w:val="24"/>
          <w:highlight w:val="none"/>
        </w:rPr>
        <w:t> 投标人名称：</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val="en-US" w:eastAsia="zh-CN"/>
        </w:rPr>
        <w:t xml:space="preserve"> </w:t>
      </w:r>
      <w:r>
        <w:rPr>
          <w:rFonts w:hint="eastAsia" w:ascii="宋体" w:hAnsi="宋体" w:cs="宋体"/>
          <w:bCs/>
          <w:color w:val="auto"/>
          <w:sz w:val="24"/>
          <w:highlight w:val="none"/>
          <w:u w:val="none"/>
        </w:rPr>
        <w:t>（</w:t>
      </w:r>
      <w:r>
        <w:rPr>
          <w:rFonts w:hint="eastAsia" w:ascii="宋体" w:hAnsi="宋体"/>
          <w:color w:val="auto"/>
          <w:sz w:val="24"/>
          <w:szCs w:val="21"/>
          <w:highlight w:val="none"/>
          <w:u w:val="none"/>
        </w:rPr>
        <w:t>盖单位章</w:t>
      </w:r>
      <w:r>
        <w:rPr>
          <w:rFonts w:hint="eastAsia" w:ascii="宋体" w:hAnsi="宋体" w:cs="宋体"/>
          <w:bCs/>
          <w:color w:val="auto"/>
          <w:sz w:val="24"/>
          <w:highlight w:val="none"/>
          <w:u w:val="none"/>
        </w:rPr>
        <w:t xml:space="preserve">） </w:t>
      </w:r>
    </w:p>
    <w:p>
      <w:pPr>
        <w:spacing w:line="600" w:lineRule="auto"/>
        <w:jc w:val="right"/>
        <w:rPr>
          <w:rFonts w:hint="eastAsia" w:ascii="宋体" w:hAnsi="宋体" w:cs="宋体"/>
          <w:bCs/>
          <w:color w:val="auto"/>
          <w:sz w:val="24"/>
          <w:highlight w:val="none"/>
          <w:u w:val="single"/>
        </w:rPr>
      </w:pPr>
      <w:r>
        <w:rPr>
          <w:rFonts w:hint="eastAsia" w:ascii="宋体" w:hAnsi="宋体" w:cs="宋体"/>
          <w:bCs/>
          <w:color w:val="auto"/>
          <w:sz w:val="24"/>
          <w:highlight w:val="none"/>
        </w:rPr>
        <w:t xml:space="preserve">法定代表人：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(签章)</w:t>
      </w:r>
    </w:p>
    <w:p>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000000"/>
          <w:kern w:val="0"/>
          <w:sz w:val="44"/>
          <w:szCs w:val="44"/>
          <w:highlight w:val="none"/>
          <w:u w:color="000000"/>
          <w:lang w:val="en-US" w:eastAsia="zh-CN" w:bidi="ar"/>
        </w:rPr>
      </w:pPr>
    </w:p>
    <w:p>
      <w:pPr>
        <w:pStyle w:val="7"/>
        <w:rPr>
          <w:rFonts w:hint="eastAsia" w:ascii="宋体" w:hAnsi="宋体" w:eastAsia="宋体" w:cs="宋体"/>
          <w:b/>
          <w:bCs w:val="0"/>
          <w:color w:val="000000"/>
          <w:kern w:val="0"/>
          <w:sz w:val="44"/>
          <w:szCs w:val="44"/>
          <w:highlight w:val="none"/>
          <w:u w:color="000000"/>
          <w:lang w:val="en-US" w:eastAsia="zh-CN" w:bidi="ar"/>
        </w:rPr>
      </w:pPr>
    </w:p>
    <w:p>
      <w:pPr>
        <w:rPr>
          <w:rFonts w:hint="eastAsia" w:ascii="宋体" w:hAnsi="宋体" w:eastAsia="宋体" w:cs="宋体"/>
          <w:b/>
          <w:bCs w:val="0"/>
          <w:color w:val="000000"/>
          <w:kern w:val="0"/>
          <w:sz w:val="44"/>
          <w:szCs w:val="44"/>
          <w:highlight w:val="none"/>
          <w:u w:color="000000"/>
          <w:lang w:val="en-US" w:eastAsia="zh-CN" w:bidi="ar"/>
        </w:rPr>
      </w:pPr>
    </w:p>
    <w:p>
      <w:pPr>
        <w:pStyle w:val="7"/>
        <w:rPr>
          <w:rFonts w:hint="eastAsia" w:ascii="宋体" w:hAnsi="宋体" w:eastAsia="宋体" w:cs="宋体"/>
          <w:b/>
          <w:bCs w:val="0"/>
          <w:color w:val="000000"/>
          <w:kern w:val="0"/>
          <w:sz w:val="44"/>
          <w:szCs w:val="44"/>
          <w:highlight w:val="none"/>
          <w:u w:color="000000"/>
          <w:lang w:val="en-US" w:eastAsia="zh-CN" w:bidi="ar"/>
        </w:rPr>
      </w:pPr>
    </w:p>
    <w:p>
      <w:pPr>
        <w:rPr>
          <w:rFonts w:hint="eastAsia" w:ascii="宋体" w:hAnsi="宋体" w:eastAsia="宋体" w:cs="宋体"/>
          <w:b/>
          <w:bCs w:val="0"/>
          <w:color w:val="000000"/>
          <w:kern w:val="0"/>
          <w:sz w:val="44"/>
          <w:szCs w:val="44"/>
          <w:highlight w:val="none"/>
          <w:u w:color="000000"/>
          <w:lang w:val="en-US" w:eastAsia="zh-CN" w:bidi="ar"/>
        </w:rPr>
      </w:pPr>
    </w:p>
    <w:p>
      <w:pPr>
        <w:pStyle w:val="7"/>
        <w:rPr>
          <w:rFonts w:hint="eastAsia" w:ascii="宋体" w:hAnsi="宋体" w:eastAsia="宋体" w:cs="宋体"/>
          <w:b/>
          <w:bCs w:val="0"/>
          <w:color w:val="000000"/>
          <w:kern w:val="0"/>
          <w:sz w:val="44"/>
          <w:szCs w:val="44"/>
          <w:highlight w:val="none"/>
          <w:u w:color="000000"/>
          <w:lang w:val="en-US" w:eastAsia="zh-CN" w:bidi="ar"/>
        </w:rPr>
      </w:pPr>
    </w:p>
    <w:p>
      <w:pPr>
        <w:rPr>
          <w:rFonts w:hint="eastAsia" w:ascii="宋体" w:hAnsi="宋体" w:eastAsia="宋体" w:cs="宋体"/>
          <w:b/>
          <w:bCs w:val="0"/>
          <w:color w:val="000000"/>
          <w:kern w:val="0"/>
          <w:sz w:val="44"/>
          <w:szCs w:val="44"/>
          <w:highlight w:val="none"/>
          <w:u w:color="000000"/>
          <w:lang w:val="en-US" w:eastAsia="zh-CN" w:bidi="ar"/>
        </w:rPr>
      </w:pPr>
    </w:p>
    <w:p>
      <w:pPr>
        <w:pStyle w:val="7"/>
        <w:rPr>
          <w:rFonts w:hint="eastAsia"/>
          <w:lang w:val="en-US" w:eastAsia="zh-CN"/>
        </w:rPr>
      </w:pP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69" w:name="_Toc27638_WPSOffice_Level2"/>
      <w:bookmarkEnd w:id="69"/>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21"/>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8"/>
          <w:szCs w:val="28"/>
          <w:highlight w:val="none"/>
          <w:u w:color="000000"/>
          <w:lang w:val="en-US" w:eastAsia="zh-CN" w:bidi="ar"/>
        </w:rPr>
      </w:pPr>
      <w:r>
        <w:rPr>
          <w:rFonts w:hint="eastAsia" w:ascii="宋体" w:hAnsi="宋体" w:eastAsia="宋体" w:cs="宋体"/>
          <w:color w:val="000000"/>
          <w:kern w:val="0"/>
          <w:sz w:val="28"/>
          <w:szCs w:val="28"/>
          <w:highlight w:val="none"/>
          <w:u w:color="000000"/>
          <w:lang w:val="en-US" w:eastAsia="zh-CN" w:bidi="ar"/>
        </w:rPr>
        <w:t xml:space="preserve"> </w:t>
      </w:r>
    </w:p>
    <w:p>
      <w:pPr>
        <w:pStyle w:val="7"/>
        <w:rPr>
          <w:rFonts w:hint="eastAsia" w:ascii="宋体" w:hAnsi="宋体" w:eastAsia="宋体" w:cs="宋体"/>
          <w:color w:val="000000"/>
          <w:kern w:val="0"/>
          <w:sz w:val="28"/>
          <w:szCs w:val="28"/>
          <w:highlight w:val="none"/>
          <w:u w:color="000000"/>
          <w:lang w:val="en-US" w:eastAsia="zh-CN" w:bidi="ar"/>
        </w:rPr>
      </w:pPr>
    </w:p>
    <w:p>
      <w:pPr>
        <w:rPr>
          <w:rFonts w:hint="eastAsia" w:ascii="宋体" w:hAnsi="宋体" w:eastAsia="宋体" w:cs="宋体"/>
          <w:color w:val="000000"/>
          <w:kern w:val="0"/>
          <w:sz w:val="28"/>
          <w:szCs w:val="28"/>
          <w:highlight w:val="none"/>
          <w:u w:color="000000"/>
          <w:lang w:val="en-US" w:eastAsia="zh-CN" w:bidi="ar"/>
        </w:rPr>
      </w:pPr>
    </w:p>
    <w:p>
      <w:pPr>
        <w:pStyle w:val="7"/>
        <w:rPr>
          <w:rFonts w:hint="eastAsia"/>
          <w:lang w:val="en-US"/>
        </w:rPr>
      </w:pPr>
    </w:p>
    <w:p>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pPr>
        <w:rPr>
          <w:highlight w:val="none"/>
          <w:lang w:val="en-US"/>
        </w:rPr>
      </w:pPr>
      <w:r>
        <w:rPr>
          <w:highlight w:val="none"/>
          <w:lang w:val="en-US"/>
        </w:rPr>
        <w:br w:type="page"/>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zCs w:val="21"/>
          <w:highlight w:val="none"/>
          <w:lang w:val="en-US" w:eastAsia="zh-CN"/>
        </w:rPr>
        <w:t>投标报价清单（</w:t>
      </w:r>
      <w:r>
        <w:rPr>
          <w:rFonts w:hint="eastAsia" w:ascii="宋体" w:hAnsi="Calibri" w:eastAsia="宋体" w:cs="宋体"/>
          <w:color w:val="000000"/>
          <w:kern w:val="0"/>
          <w:sz w:val="21"/>
          <w:szCs w:val="21"/>
          <w:highlight w:val="none"/>
          <w:u w:color="000000"/>
          <w:lang w:val="en-US" w:eastAsia="zh-CN" w:bidi="ar"/>
        </w:rPr>
        <w:t>格式见附件</w:t>
      </w:r>
      <w:r>
        <w:rPr>
          <w:rFonts w:hint="eastAsia" w:ascii="宋体" w:hAnsi="Times New Roman" w:eastAsia="宋体" w:cs="Times New Roman"/>
          <w:color w:val="auto"/>
          <w:szCs w:val="21"/>
          <w:highlight w:val="none"/>
          <w:lang w:val="en-US" w:eastAsia="zh-CN"/>
        </w:rPr>
        <w:t>）</w:t>
      </w:r>
      <w:r>
        <w:rPr>
          <w:rFonts w:hint="eastAsia" w:ascii="宋体" w:hAnsi="Calibri"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6"/>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单款产品投标单价</w:t>
            </w:r>
            <w:r>
              <w:rPr>
                <w:rFonts w:hint="eastAsia" w:ascii="宋体" w:hAnsi="宋体" w:eastAsia="宋体" w:cs="宋体"/>
                <w:color w:val="000000"/>
                <w:kern w:val="2"/>
                <w:sz w:val="24"/>
                <w:szCs w:val="24"/>
                <w:highlight w:val="none"/>
                <w:u w:color="000000"/>
                <w:lang w:val="en-US" w:eastAsia="zh-CN" w:bidi="ar"/>
              </w:rPr>
              <w:t>\订货周期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default"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单款产品投标单价：</w:t>
            </w:r>
            <w:r>
              <w:rPr>
                <w:rFonts w:hint="eastAsia" w:ascii="宋体" w:hAnsi="宋体" w:eastAsia="宋体" w:cs="宋体"/>
                <w:color w:val="000000"/>
                <w:kern w:val="0"/>
                <w:sz w:val="24"/>
                <w:szCs w:val="24"/>
                <w:highlight w:val="none"/>
                <w:u w:val="single" w:color="auto"/>
                <w:lang w:val="en-US" w:eastAsia="zh-CN" w:bidi="ar"/>
              </w:rPr>
              <w:t>见分项报价清单</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cs="宋体"/>
                <w:sz w:val="24"/>
                <w:szCs w:val="24"/>
                <w:highlight w:val="none"/>
              </w:rPr>
              <w:t>订货周期</w:t>
            </w:r>
            <w:r>
              <w:rPr>
                <w:rFonts w:hint="eastAsia" w:ascii="宋体" w:hAnsi="宋体" w:eastAsia="宋体" w:cs="宋体"/>
                <w:color w:val="000000"/>
                <w:kern w:val="2"/>
                <w:sz w:val="24"/>
                <w:szCs w:val="24"/>
                <w:highlight w:val="none"/>
                <w:u w:color="000000"/>
                <w:lang w:val="en-US" w:eastAsia="zh-CN" w:bidi="ar"/>
              </w:rPr>
              <w:t>：</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yellow"/>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2.我方愿意按照招标文件规定的各项要求，向招标人提供本项目的货物与服务，单款产品投标单价为见</w:t>
      </w:r>
      <w:r>
        <w:rPr>
          <w:rFonts w:hint="eastAsia" w:ascii="宋体" w:hAnsi="宋体" w:eastAsia="宋体" w:cs="宋体"/>
          <w:color w:val="000000"/>
          <w:kern w:val="0"/>
          <w:sz w:val="24"/>
          <w:szCs w:val="24"/>
          <w:highlight w:val="none"/>
          <w:u w:val="single" w:color="auto"/>
          <w:lang w:val="en-US" w:eastAsia="zh-CN" w:bidi="ar"/>
        </w:rPr>
        <w:t>分项报价清单</w:t>
      </w:r>
      <w:r>
        <w:rPr>
          <w:rFonts w:hint="eastAsia" w:ascii="宋体" w:hAnsi="宋体" w:eastAsia="宋体" w:cs="宋体"/>
          <w:color w:val="000000"/>
          <w:kern w:val="0"/>
          <w:sz w:val="24"/>
          <w:szCs w:val="24"/>
          <w:highlight w:val="none"/>
          <w:u w:color="000000"/>
          <w:lang w:val="en-US" w:eastAsia="zh-CN" w:bidi="ar"/>
        </w:rPr>
        <w:t>；单款产品起订量见</w:t>
      </w:r>
      <w:r>
        <w:rPr>
          <w:rFonts w:hint="eastAsia" w:ascii="宋体" w:hAnsi="宋体" w:eastAsia="宋体" w:cs="宋体"/>
          <w:color w:val="000000"/>
          <w:kern w:val="0"/>
          <w:sz w:val="24"/>
          <w:szCs w:val="24"/>
          <w:highlight w:val="none"/>
          <w:u w:val="single" w:color="auto"/>
          <w:lang w:val="en-US" w:eastAsia="zh-CN" w:bidi="ar"/>
        </w:rPr>
        <w:t>分项报价清单，</w:t>
      </w:r>
      <w:r>
        <w:rPr>
          <w:rFonts w:hint="eastAsia" w:ascii="宋体" w:hAnsi="宋体" w:cs="宋体"/>
          <w:sz w:val="24"/>
          <w:szCs w:val="24"/>
          <w:highlight w:val="none"/>
        </w:rPr>
        <w:t>订货周期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90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keepNext w:val="0"/>
        <w:keepLines w:val="0"/>
        <w:pageBreakBefore/>
        <w:widowControl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
          <w:color w:val="auto"/>
          <w:sz w:val="28"/>
          <w:szCs w:val="28"/>
          <w:highlight w:val="none"/>
          <w:lang w:eastAsia="zh-CN"/>
        </w:rPr>
      </w:pPr>
      <w:bookmarkStart w:id="70" w:name="_Toc7457"/>
      <w:r>
        <w:rPr>
          <w:rFonts w:hint="eastAsia" w:ascii="Times New Roman" w:hAnsi="Times New Roman" w:eastAsia="宋体" w:cs="Times New Roman"/>
          <w:b/>
          <w:color w:val="auto"/>
          <w:sz w:val="28"/>
          <w:szCs w:val="28"/>
          <w:highlight w:val="none"/>
        </w:rPr>
        <w:t>附件</w:t>
      </w:r>
      <w:r>
        <w:rPr>
          <w:rFonts w:hint="eastAsia" w:ascii="Times New Roman" w:hAnsi="Times New Roman" w:eastAsia="宋体" w:cs="Times New Roman"/>
          <w:b/>
          <w:color w:val="auto"/>
          <w:sz w:val="28"/>
          <w:szCs w:val="28"/>
          <w:highlight w:val="none"/>
          <w:lang w:val="en-US" w:eastAsia="zh-CN"/>
        </w:rPr>
        <w:t>3</w:t>
      </w:r>
    </w:p>
    <w:p>
      <w:pPr>
        <w:spacing w:line="360" w:lineRule="auto"/>
        <w:ind w:left="720"/>
        <w:jc w:val="center"/>
        <w:rPr>
          <w:rFonts w:hint="eastAsia" w:ascii="宋体" w:hAnsi="宋体"/>
          <w:b/>
          <w:color w:val="auto"/>
          <w:sz w:val="36"/>
          <w:szCs w:val="36"/>
          <w:highlight w:val="none"/>
        </w:rPr>
      </w:pPr>
      <w:r>
        <w:rPr>
          <w:rFonts w:hint="eastAsia"/>
          <w:b/>
          <w:color w:val="auto"/>
          <w:sz w:val="28"/>
          <w:szCs w:val="28"/>
          <w:highlight w:val="none"/>
        </w:rPr>
        <w:t>分项报价清单</w:t>
      </w:r>
    </w:p>
    <w:tbl>
      <w:tblPr>
        <w:tblStyle w:val="27"/>
        <w:tblW w:w="0" w:type="auto"/>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682"/>
        <w:gridCol w:w="1083"/>
        <w:gridCol w:w="1599"/>
        <w:gridCol w:w="149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产品名称</w:t>
            </w:r>
          </w:p>
        </w:tc>
        <w:tc>
          <w:tcPr>
            <w:tcW w:w="168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Theme="minorEastAsia"/>
                <w:color w:val="auto"/>
                <w:szCs w:val="21"/>
                <w:highlight w:val="none"/>
                <w:lang w:eastAsia="zh-CN"/>
              </w:rPr>
            </w:pPr>
            <w:r>
              <w:rPr>
                <w:rFonts w:hint="eastAsia" w:ascii="宋体" w:hAnsi="宋体"/>
                <w:color w:val="auto"/>
                <w:szCs w:val="21"/>
                <w:highlight w:val="none"/>
                <w:lang w:val="en-US" w:eastAsia="zh-CN"/>
              </w:rPr>
              <w:t>起订量</w:t>
            </w:r>
          </w:p>
        </w:tc>
        <w:tc>
          <w:tcPr>
            <w:tcW w:w="108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单位</w:t>
            </w:r>
          </w:p>
        </w:tc>
        <w:tc>
          <w:tcPr>
            <w:tcW w:w="1599"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单 价（元</w:t>
            </w:r>
            <w:r>
              <w:rPr>
                <w:rFonts w:hint="eastAsia" w:ascii="宋体" w:hAnsi="宋体"/>
                <w:color w:val="auto"/>
                <w:szCs w:val="21"/>
                <w:highlight w:val="none"/>
                <w:lang w:val="en-US" w:eastAsia="zh-CN"/>
              </w:rPr>
              <w:t>/</w:t>
            </w:r>
            <w:r>
              <w:rPr>
                <w:rFonts w:hint="eastAsia" w:ascii="宋体" w:hAnsi="宋体" w:eastAsia="宋体" w:cs="Times New Roman"/>
                <w:color w:val="auto"/>
                <w:sz w:val="24"/>
                <w:highlight w:val="none"/>
                <w:lang w:val="en-US" w:eastAsia="zh-CN"/>
              </w:rPr>
              <w:t>只</w:t>
            </w:r>
            <w:r>
              <w:rPr>
                <w:rFonts w:hint="eastAsia" w:ascii="宋体" w:hAnsi="宋体"/>
                <w:color w:val="auto"/>
                <w:szCs w:val="21"/>
                <w:highlight w:val="none"/>
              </w:rPr>
              <w:t>）</w:t>
            </w:r>
          </w:p>
        </w:tc>
        <w:tc>
          <w:tcPr>
            <w:tcW w:w="1494"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auto"/>
                <w:szCs w:val="21"/>
                <w:highlight w:val="none"/>
                <w:lang w:eastAsia="zh-CN"/>
              </w:rPr>
            </w:pPr>
            <w:r>
              <w:rPr>
                <w:rFonts w:hint="eastAsia" w:ascii="宋体" w:hAnsi="宋体" w:cs="宋体"/>
                <w:sz w:val="24"/>
                <w:szCs w:val="24"/>
              </w:rPr>
              <w:t>订货周期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1</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default" w:ascii="宋体" w:hAnsi="宋体" w:eastAsia="宋体" w:cs="Times New Roman"/>
                <w:color w:val="auto"/>
                <w:sz w:val="24"/>
                <w:highlight w:val="none"/>
                <w:lang w:val="en-US"/>
              </w:rPr>
            </w:pPr>
            <w:r>
              <w:rPr>
                <w:rFonts w:hint="eastAsia" w:ascii="宋体" w:hAnsi="宋体" w:eastAsia="宋体" w:cs="宋体"/>
                <w:b w:val="0"/>
                <w:bCs w:val="0"/>
                <w:color w:val="0000FF"/>
                <w:kern w:val="0"/>
                <w:sz w:val="21"/>
                <w:szCs w:val="21"/>
                <w:highlight w:val="none"/>
                <w:u w:color="000000"/>
                <w:lang w:val="en-US" w:eastAsia="zh-CN" w:bidi="ar"/>
              </w:rPr>
              <w:t>可活动金属冰箱贴系列1</w:t>
            </w:r>
          </w:p>
        </w:tc>
        <w:tc>
          <w:tcPr>
            <w:tcW w:w="168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08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只</w:t>
            </w:r>
          </w:p>
        </w:tc>
        <w:tc>
          <w:tcPr>
            <w:tcW w:w="1599"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494"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2</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0000FF"/>
                <w:kern w:val="0"/>
                <w:sz w:val="21"/>
                <w:szCs w:val="21"/>
                <w:highlight w:val="none"/>
                <w:u w:color="000000"/>
                <w:lang w:val="en-US" w:eastAsia="zh-CN" w:bidi="ar"/>
              </w:rPr>
            </w:pPr>
            <w:r>
              <w:rPr>
                <w:rFonts w:hint="eastAsia" w:ascii="宋体" w:hAnsi="宋体" w:eastAsia="宋体" w:cs="宋体"/>
                <w:b w:val="0"/>
                <w:bCs w:val="0"/>
                <w:color w:val="0000FF"/>
                <w:kern w:val="0"/>
                <w:sz w:val="21"/>
                <w:szCs w:val="21"/>
                <w:highlight w:val="none"/>
                <w:u w:color="000000"/>
                <w:lang w:val="en-US" w:eastAsia="zh-CN" w:bidi="ar"/>
              </w:rPr>
              <w:t>可活动金属冰箱贴系列2</w:t>
            </w:r>
          </w:p>
        </w:tc>
        <w:tc>
          <w:tcPr>
            <w:tcW w:w="168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08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只</w:t>
            </w:r>
          </w:p>
        </w:tc>
        <w:tc>
          <w:tcPr>
            <w:tcW w:w="1599"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494"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eastAsiaTheme="minorEastAsia"/>
                <w:color w:val="auto"/>
                <w:szCs w:val="21"/>
                <w:highlight w:val="none"/>
                <w:lang w:eastAsia="zh-CN"/>
              </w:rPr>
            </w:pPr>
            <w:r>
              <w:rPr>
                <w:rFonts w:hint="eastAsia" w:ascii="宋体" w:hAnsi="宋体"/>
                <w:color w:val="auto"/>
                <w:szCs w:val="21"/>
                <w:highlight w:val="none"/>
                <w:lang w:val="en-US" w:eastAsia="zh-CN"/>
              </w:rPr>
              <w:t>3</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default" w:ascii="宋体" w:hAnsi="宋体" w:eastAsia="宋体" w:cs="Times New Roman"/>
                <w:color w:val="auto"/>
                <w:sz w:val="24"/>
                <w:highlight w:val="none"/>
                <w:lang w:val="en-US"/>
              </w:rPr>
            </w:pPr>
            <w:r>
              <w:rPr>
                <w:rFonts w:hint="eastAsia" w:ascii="宋体" w:hAnsi="宋体" w:eastAsia="宋体" w:cs="宋体"/>
                <w:b w:val="0"/>
                <w:bCs w:val="0"/>
                <w:color w:val="0000FF"/>
                <w:kern w:val="0"/>
                <w:sz w:val="21"/>
                <w:szCs w:val="21"/>
                <w:highlight w:val="none"/>
                <w:u w:color="000000"/>
                <w:lang w:val="en-US" w:eastAsia="zh-CN" w:bidi="ar"/>
              </w:rPr>
              <w:t>旋转金属钥匙扣系列1</w:t>
            </w:r>
          </w:p>
        </w:tc>
        <w:tc>
          <w:tcPr>
            <w:tcW w:w="168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08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只</w:t>
            </w:r>
          </w:p>
        </w:tc>
        <w:tc>
          <w:tcPr>
            <w:tcW w:w="1599"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494"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pPr>
              <w:keepNext w:val="0"/>
              <w:keepLines w:val="0"/>
              <w:suppressLineNumbers w:val="0"/>
              <w:spacing w:before="0" w:beforeAutospacing="0" w:after="0" w:afterAutospacing="0"/>
              <w:ind w:left="0" w:right="0"/>
              <w:jc w:val="center"/>
              <w:textAlignment w:val="baseline"/>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4</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0000FF"/>
                <w:kern w:val="0"/>
                <w:sz w:val="21"/>
                <w:szCs w:val="21"/>
                <w:highlight w:val="none"/>
                <w:u w:color="000000"/>
                <w:lang w:val="en-US" w:eastAsia="zh-CN" w:bidi="ar"/>
              </w:rPr>
            </w:pPr>
            <w:r>
              <w:rPr>
                <w:rFonts w:hint="eastAsia" w:ascii="宋体" w:hAnsi="宋体" w:eastAsia="宋体" w:cs="宋体"/>
                <w:b w:val="0"/>
                <w:bCs w:val="0"/>
                <w:color w:val="0000FF"/>
                <w:kern w:val="0"/>
                <w:sz w:val="21"/>
                <w:szCs w:val="21"/>
                <w:highlight w:val="none"/>
                <w:u w:color="000000"/>
                <w:lang w:val="en-US" w:eastAsia="zh-CN" w:bidi="ar"/>
              </w:rPr>
              <w:t>旋转金属钥匙扣系列2</w:t>
            </w:r>
          </w:p>
        </w:tc>
        <w:tc>
          <w:tcPr>
            <w:tcW w:w="168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08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只</w:t>
            </w:r>
          </w:p>
        </w:tc>
        <w:tc>
          <w:tcPr>
            <w:tcW w:w="1599"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494"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eastAsiaTheme="minorEastAsia"/>
                <w:color w:val="auto"/>
                <w:szCs w:val="21"/>
                <w:highlight w:val="none"/>
                <w:lang w:eastAsia="zh-CN"/>
              </w:rPr>
            </w:pPr>
            <w:r>
              <w:rPr>
                <w:rFonts w:hint="eastAsia" w:ascii="宋体" w:hAnsi="宋体"/>
                <w:color w:val="auto"/>
                <w:szCs w:val="21"/>
                <w:highlight w:val="none"/>
                <w:lang w:val="en-US" w:eastAsia="zh-CN"/>
              </w:rPr>
              <w:t>5</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r>
              <w:rPr>
                <w:rFonts w:hint="eastAsia" w:ascii="宋体" w:hAnsi="宋体" w:eastAsia="宋体" w:cs="宋体"/>
                <w:b w:val="0"/>
                <w:bCs w:val="0"/>
                <w:color w:val="0000FF"/>
                <w:kern w:val="0"/>
                <w:sz w:val="21"/>
                <w:szCs w:val="21"/>
                <w:highlight w:val="none"/>
                <w:u w:color="000000"/>
                <w:lang w:val="en-US" w:eastAsia="zh-CN" w:bidi="ar"/>
              </w:rPr>
              <w:t>编绳款手链</w:t>
            </w:r>
          </w:p>
        </w:tc>
        <w:tc>
          <w:tcPr>
            <w:tcW w:w="168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08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只</w:t>
            </w:r>
          </w:p>
        </w:tc>
        <w:tc>
          <w:tcPr>
            <w:tcW w:w="1599"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494"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eastAsiaTheme="minorEastAsia"/>
                <w:color w:val="auto"/>
                <w:szCs w:val="21"/>
                <w:highlight w:val="none"/>
                <w:lang w:eastAsia="zh-CN"/>
              </w:rPr>
            </w:pPr>
            <w:r>
              <w:rPr>
                <w:rFonts w:hint="eastAsia" w:ascii="宋体" w:hAnsi="宋体"/>
                <w:color w:val="auto"/>
                <w:szCs w:val="21"/>
                <w:highlight w:val="none"/>
                <w:lang w:val="en-US" w:eastAsia="zh-CN"/>
              </w:rPr>
              <w:t>6</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r>
              <w:rPr>
                <w:rFonts w:hint="eastAsia" w:ascii="宋体" w:hAnsi="宋体" w:eastAsia="宋体" w:cs="宋体"/>
                <w:b w:val="0"/>
                <w:bCs w:val="0"/>
                <w:color w:val="0000FF"/>
                <w:kern w:val="0"/>
                <w:sz w:val="21"/>
                <w:szCs w:val="21"/>
                <w:highlight w:val="none"/>
                <w:u w:color="000000"/>
                <w:lang w:val="en-US" w:eastAsia="zh-CN" w:bidi="ar"/>
              </w:rPr>
              <w:t>立体拼画</w:t>
            </w:r>
          </w:p>
        </w:tc>
        <w:tc>
          <w:tcPr>
            <w:tcW w:w="168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08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只</w:t>
            </w:r>
          </w:p>
        </w:tc>
        <w:tc>
          <w:tcPr>
            <w:tcW w:w="1599"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494"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bl>
    <w:p>
      <w:pPr>
        <w:spacing w:line="360" w:lineRule="auto"/>
        <w:rPr>
          <w:rFonts w:hint="eastAsia" w:ascii="宋体"/>
          <w:color w:val="auto"/>
          <w:sz w:val="24"/>
          <w:highlight w:val="none"/>
        </w:rPr>
      </w:pPr>
    </w:p>
    <w:p>
      <w:pPr>
        <w:spacing w:line="360" w:lineRule="auto"/>
        <w:rPr>
          <w:rFonts w:hint="eastAsia" w:ascii="宋体"/>
          <w:color w:val="auto"/>
          <w:sz w:val="24"/>
          <w:highlight w:val="none"/>
        </w:rPr>
      </w:pPr>
      <w:r>
        <w:rPr>
          <w:rFonts w:hint="eastAsia" w:ascii="宋体"/>
          <w:color w:val="auto"/>
          <w:sz w:val="24"/>
          <w:highlight w:val="none"/>
        </w:rPr>
        <w:t>投标人名称（盖单位章）：</w:t>
      </w:r>
      <w:r>
        <w:rPr>
          <w:rFonts w:hint="eastAsia" w:ascii="宋体"/>
          <w:color w:val="auto"/>
          <w:sz w:val="24"/>
          <w:highlight w:val="none"/>
          <w:u w:val="single"/>
        </w:rPr>
        <w:t xml:space="preserve">                                </w:t>
      </w:r>
    </w:p>
    <w:p>
      <w:pPr>
        <w:spacing w:line="360" w:lineRule="auto"/>
        <w:rPr>
          <w:rFonts w:hint="default" w:ascii="宋体" w:eastAsia="宋体"/>
          <w:color w:val="auto"/>
          <w:sz w:val="24"/>
          <w:highlight w:val="none"/>
          <w:u w:val="single"/>
          <w:lang w:val="en-US" w:eastAsia="zh-CN"/>
        </w:rPr>
      </w:pPr>
      <w:r>
        <w:rPr>
          <w:rFonts w:hint="eastAsia" w:ascii="宋体"/>
          <w:color w:val="auto"/>
          <w:sz w:val="24"/>
          <w:highlight w:val="none"/>
        </w:rPr>
        <w:t>法定代表人 (签章)：</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p>
    <w:p>
      <w:pPr>
        <w:spacing w:line="400" w:lineRule="exact"/>
        <w:rPr>
          <w:rFonts w:hint="eastAsia" w:ascii="宋体"/>
          <w:b/>
          <w:color w:val="auto"/>
          <w:szCs w:val="21"/>
          <w:highlight w:val="none"/>
        </w:r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pPr>
        <w:pStyle w:val="24"/>
        <w:widowControl/>
        <w:spacing w:before="0" w:beforeAutospacing="0" w:after="0" w:afterAutospacing="0" w:line="375" w:lineRule="atLeast"/>
        <w:ind w:left="0" w:right="0"/>
        <w:jc w:val="center"/>
        <w:outlineLvl w:val="0"/>
        <w:rPr>
          <w:b/>
          <w:bCs w:val="0"/>
          <w:sz w:val="32"/>
          <w:szCs w:val="32"/>
          <w:highlight w:val="none"/>
          <w:lang w:eastAsia="zh-CN"/>
        </w:rPr>
      </w:pPr>
    </w:p>
    <w:p>
      <w:pPr>
        <w:pStyle w:val="24"/>
        <w:widowControl/>
        <w:spacing w:before="0" w:beforeAutospacing="0" w:after="0" w:afterAutospacing="0" w:line="375" w:lineRule="atLeast"/>
        <w:ind w:left="0" w:right="0"/>
        <w:jc w:val="center"/>
        <w:outlineLvl w:val="0"/>
        <w:rPr>
          <w:b/>
          <w:bCs w:val="0"/>
          <w:sz w:val="32"/>
          <w:szCs w:val="32"/>
          <w:highlight w:val="none"/>
          <w:lang w:eastAsia="zh-CN"/>
        </w:rPr>
      </w:pPr>
    </w:p>
    <w:p>
      <w:pPr>
        <w:pStyle w:val="24"/>
        <w:widowControl/>
        <w:spacing w:before="0" w:beforeAutospacing="0" w:after="0" w:afterAutospacing="0" w:line="375" w:lineRule="atLeast"/>
        <w:ind w:left="0" w:right="0"/>
        <w:jc w:val="center"/>
        <w:outlineLvl w:val="0"/>
        <w:rPr>
          <w:b/>
          <w:bCs w:val="0"/>
          <w:sz w:val="32"/>
          <w:szCs w:val="32"/>
          <w:highlight w:val="none"/>
          <w:lang w:eastAsia="zh-CN"/>
        </w:rPr>
      </w:pPr>
    </w:p>
    <w:p>
      <w:pPr>
        <w:pStyle w:val="24"/>
        <w:widowControl/>
        <w:spacing w:before="0" w:beforeAutospacing="0" w:after="0" w:afterAutospacing="0" w:line="375" w:lineRule="atLeast"/>
        <w:ind w:left="0" w:right="0"/>
        <w:jc w:val="center"/>
        <w:outlineLvl w:val="0"/>
        <w:rPr>
          <w:b/>
          <w:bCs w:val="0"/>
          <w:sz w:val="32"/>
          <w:szCs w:val="32"/>
          <w:highlight w:val="none"/>
          <w:lang w:eastAsia="zh-CN"/>
        </w:rPr>
      </w:pPr>
    </w:p>
    <w:p>
      <w:pPr>
        <w:pStyle w:val="24"/>
        <w:widowControl/>
        <w:spacing w:before="0" w:beforeAutospacing="0" w:after="0" w:afterAutospacing="0" w:line="375" w:lineRule="atLeast"/>
        <w:ind w:left="0" w:right="0"/>
        <w:jc w:val="both"/>
        <w:outlineLvl w:val="0"/>
        <w:rPr>
          <w:b/>
          <w:bCs w:val="0"/>
          <w:sz w:val="32"/>
          <w:szCs w:val="32"/>
          <w:highlight w:val="none"/>
          <w:lang w:eastAsia="zh-CN"/>
        </w:rPr>
      </w:pPr>
    </w:p>
    <w:bookmarkEnd w:id="70"/>
    <w:p>
      <w:pPr>
        <w:rPr>
          <w:rFonts w:hint="eastAsia" w:ascii="Times New Roman" w:hAnsi="宋体" w:eastAsia="宋体" w:cs="Times New Roman"/>
          <w:b/>
          <w:bCs/>
          <w:color w:val="auto"/>
          <w:sz w:val="32"/>
          <w:szCs w:val="32"/>
          <w:highlight w:val="none"/>
          <w:lang w:val="en-US" w:eastAsia="zh-CN"/>
        </w:rPr>
      </w:pPr>
      <w:r>
        <w:rPr>
          <w:rFonts w:hint="eastAsia" w:ascii="Times New Roman" w:hAnsi="宋体" w:eastAsia="宋体" w:cs="Times New Roman"/>
          <w:b/>
          <w:bCs/>
          <w:color w:val="auto"/>
          <w:sz w:val="32"/>
          <w:szCs w:val="32"/>
          <w:highlight w:val="none"/>
          <w:lang w:val="en-US" w:eastAsia="zh-CN"/>
        </w:rPr>
        <w:br w:type="page"/>
      </w:r>
    </w:p>
    <w:p>
      <w:pPr>
        <w:spacing w:line="440" w:lineRule="exact"/>
        <w:jc w:val="center"/>
        <w:outlineLvl w:val="0"/>
        <w:rPr>
          <w:rFonts w:hint="eastAsia" w:ascii="宋体"/>
          <w:color w:val="auto"/>
          <w:sz w:val="24"/>
          <w:highlight w:val="none"/>
          <w:u w:val="single"/>
        </w:rPr>
      </w:pPr>
      <w:r>
        <w:rPr>
          <w:rFonts w:hint="eastAsia" w:ascii="Times New Roman" w:hAnsi="宋体" w:eastAsia="宋体" w:cs="Times New Roman"/>
          <w:b/>
          <w:bCs/>
          <w:color w:val="auto"/>
          <w:sz w:val="32"/>
          <w:szCs w:val="32"/>
          <w:highlight w:val="none"/>
          <w:lang w:val="en-US" w:eastAsia="zh-CN"/>
        </w:rPr>
        <w:t>第七章  招标单位、招标代理机构对本招标文件的确认</w:t>
      </w:r>
    </w:p>
    <w:tbl>
      <w:tblPr>
        <w:tblStyle w:val="27"/>
        <w:tblpPr w:leftFromText="180" w:rightFromText="180" w:vertAnchor="text" w:horzAnchor="page" w:tblpX="1353" w:tblpY="417"/>
        <w:tblOverlap w:val="never"/>
        <w:tblW w:w="0" w:type="auto"/>
        <w:tblInd w:w="0" w:type="dxa"/>
        <w:tblLayout w:type="fixed"/>
        <w:tblCellMar>
          <w:top w:w="0" w:type="dxa"/>
          <w:left w:w="108" w:type="dxa"/>
          <w:bottom w:w="0" w:type="dxa"/>
          <w:right w:w="108" w:type="dxa"/>
        </w:tblCellMar>
      </w:tblPr>
      <w:tblGrid>
        <w:gridCol w:w="9374"/>
      </w:tblGrid>
      <w:tr>
        <w:tblPrEx>
          <w:tblCellMar>
            <w:top w:w="0" w:type="dxa"/>
            <w:left w:w="108" w:type="dxa"/>
            <w:bottom w:w="0" w:type="dxa"/>
            <w:right w:w="108" w:type="dxa"/>
          </w:tblCellMar>
        </w:tblPrEx>
        <w:trPr>
          <w:trHeight w:val="4493" w:hRule="atLeast"/>
        </w:trPr>
        <w:tc>
          <w:tcPr>
            <w:tcW w:w="9374"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440" w:lineRule="exact"/>
              <w:ind w:left="0" w:right="0" w:firstLine="560" w:firstLineChars="200"/>
              <w:rPr>
                <w:rFonts w:hint="eastAsia" w:ascii="宋体" w:cs="宋体"/>
                <w:color w:val="auto"/>
                <w:sz w:val="28"/>
                <w:szCs w:val="28"/>
                <w:highlight w:val="none"/>
              </w:rPr>
            </w:pPr>
          </w:p>
          <w:p>
            <w:pPr>
              <w:keepNext w:val="0"/>
              <w:keepLines w:val="0"/>
              <w:suppressLineNumbers w:val="0"/>
              <w:spacing w:before="0" w:beforeAutospacing="0" w:after="156" w:afterLines="50" w:afterAutospacing="0"/>
              <w:ind w:left="0" w:right="0"/>
              <w:rPr>
                <w:rFonts w:hint="eastAsia"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lang w:eastAsia="zh-CN"/>
              </w:rPr>
              <w:t>琅琊山文创新品开发项目</w:t>
            </w:r>
            <w:r>
              <w:rPr>
                <w:rFonts w:hint="eastAsia" w:ascii="宋体" w:cs="宋体"/>
                <w:color w:val="auto"/>
                <w:sz w:val="28"/>
                <w:szCs w:val="28"/>
                <w:highlight w:val="none"/>
              </w:rPr>
              <w:t>的招标文件进行确认。</w:t>
            </w:r>
          </w:p>
          <w:p>
            <w:pPr>
              <w:keepNext w:val="0"/>
              <w:keepLines w:val="0"/>
              <w:suppressLineNumbers w:val="0"/>
              <w:spacing w:before="0" w:beforeAutospacing="0" w:after="0" w:afterAutospacing="0" w:line="540" w:lineRule="exact"/>
              <w:ind w:left="0" w:right="0" w:firstLine="560" w:firstLineChars="200"/>
              <w:rPr>
                <w:rFonts w:hint="eastAsia" w:ascii="宋体" w:hAnsi="Times New Roman" w:eastAsia="宋体" w:cs="宋体"/>
                <w:b w:val="0"/>
                <w:bCs w:val="0"/>
                <w:color w:val="auto"/>
                <w:sz w:val="28"/>
                <w:szCs w:val="28"/>
                <w:highlight w:val="none"/>
                <w:lang w:val="en-US" w:eastAsia="zh-CN"/>
              </w:rPr>
            </w:pPr>
            <w:r>
              <w:rPr>
                <w:rFonts w:hint="eastAsia" w:ascii="宋体" w:cs="宋体"/>
                <w:color w:val="auto"/>
                <w:sz w:val="28"/>
                <w:szCs w:val="28"/>
                <w:highlight w:val="none"/>
                <w:lang w:eastAsia="zh-CN"/>
              </w:rPr>
              <w:t>招标人</w:t>
            </w:r>
            <w:r>
              <w:rPr>
                <w:rFonts w:hint="eastAsia" w:ascii="宋体" w:cs="宋体"/>
                <w:color w:val="auto"/>
                <w:sz w:val="28"/>
                <w:szCs w:val="28"/>
                <w:highlight w:val="none"/>
              </w:rPr>
              <w:t>：</w:t>
            </w:r>
            <w:r>
              <w:rPr>
                <w:rFonts w:hint="eastAsia" w:ascii="宋体" w:cs="宋体"/>
                <w:color w:val="auto"/>
                <w:sz w:val="28"/>
                <w:szCs w:val="28"/>
                <w:highlight w:val="none"/>
                <w:lang w:val="en-US" w:eastAsia="zh-CN"/>
              </w:rPr>
              <w:t>安徽省琅琊山商贸发展有限公司</w:t>
            </w:r>
          </w:p>
          <w:p>
            <w:pPr>
              <w:keepNext w:val="0"/>
              <w:keepLines w:val="0"/>
              <w:suppressLineNumbers w:val="0"/>
              <w:spacing w:before="0" w:beforeAutospacing="0" w:after="0" w:afterAutospacing="0" w:line="540" w:lineRule="exact"/>
              <w:ind w:left="0" w:right="0" w:firstLine="560" w:firstLineChars="200"/>
              <w:rPr>
                <w:rFonts w:hint="default" w:ascii="宋体" w:hAnsi="Times New Roman" w:eastAsia="宋体" w:cs="宋体"/>
                <w:b w:val="0"/>
                <w:bCs w:val="0"/>
                <w:color w:val="auto"/>
                <w:sz w:val="28"/>
                <w:szCs w:val="28"/>
                <w:highlight w:val="none"/>
                <w:lang w:val="en-US" w:eastAsia="zh-CN"/>
              </w:rPr>
            </w:pPr>
            <w:r>
              <w:rPr>
                <w:rFonts w:hint="eastAsia" w:ascii="宋体" w:hAnsi="Times New Roman" w:eastAsia="宋体" w:cs="宋体"/>
                <w:b w:val="0"/>
                <w:bCs w:val="0"/>
                <w:color w:val="auto"/>
                <w:sz w:val="28"/>
                <w:szCs w:val="28"/>
                <w:highlight w:val="none"/>
                <w:lang w:val="en-US" w:eastAsia="zh-CN"/>
              </w:rPr>
              <w:t>经办人：杨杰</w:t>
            </w:r>
          </w:p>
          <w:p>
            <w:pPr>
              <w:keepNext w:val="0"/>
              <w:keepLines w:val="0"/>
              <w:suppressLineNumbers w:val="0"/>
              <w:spacing w:before="0" w:beforeAutospacing="0" w:after="0" w:afterAutospacing="0" w:line="540" w:lineRule="exact"/>
              <w:ind w:left="0" w:right="0" w:firstLine="560" w:firstLineChars="200"/>
              <w:rPr>
                <w:rFonts w:hint="default" w:ascii="宋体" w:hAnsi="Times New Roman" w:eastAsia="宋体" w:cs="宋体"/>
                <w:b w:val="0"/>
                <w:bCs w:val="0"/>
                <w:color w:val="auto"/>
                <w:sz w:val="28"/>
                <w:szCs w:val="28"/>
                <w:highlight w:val="none"/>
                <w:lang w:val="en-US" w:eastAsia="zh-CN"/>
              </w:rPr>
            </w:pPr>
            <w:r>
              <w:rPr>
                <w:rFonts w:hint="eastAsia" w:ascii="宋体" w:hAnsi="Times New Roman" w:eastAsia="宋体" w:cs="宋体"/>
                <w:b w:val="0"/>
                <w:bCs w:val="0"/>
                <w:color w:val="auto"/>
                <w:sz w:val="28"/>
                <w:szCs w:val="28"/>
                <w:highlight w:val="none"/>
                <w:lang w:val="en-US" w:eastAsia="zh-CN"/>
              </w:rPr>
              <w:t>联系电话：18009608987</w:t>
            </w:r>
          </w:p>
          <w:p>
            <w:pPr>
              <w:keepNext w:val="0"/>
              <w:keepLines w:val="0"/>
              <w:suppressLineNumbers w:val="0"/>
              <w:spacing w:before="0" w:beforeAutospacing="0" w:after="0" w:afterAutospacing="0" w:line="540" w:lineRule="exact"/>
              <w:ind w:left="0" w:right="0" w:firstLine="5600" w:firstLineChars="2000"/>
              <w:rPr>
                <w:rFonts w:hint="eastAsia" w:ascii="宋体" w:cs="宋体"/>
                <w:color w:val="auto"/>
                <w:sz w:val="28"/>
                <w:szCs w:val="28"/>
                <w:highlight w:val="none"/>
              </w:rPr>
            </w:pPr>
          </w:p>
          <w:p>
            <w:pPr>
              <w:keepNext w:val="0"/>
              <w:keepLines w:val="0"/>
              <w:suppressLineNumbers w:val="0"/>
              <w:spacing w:before="0" w:beforeAutospacing="0" w:after="0" w:afterAutospacing="0" w:line="540" w:lineRule="exact"/>
              <w:ind w:left="0" w:right="0" w:firstLine="6300" w:firstLineChars="2250"/>
              <w:rPr>
                <w:rFonts w:hint="eastAsia" w:ascii="宋体" w:cs="宋体"/>
                <w:color w:val="auto"/>
                <w:sz w:val="28"/>
                <w:szCs w:val="28"/>
                <w:highlight w:val="none"/>
              </w:rPr>
            </w:pPr>
          </w:p>
          <w:p>
            <w:pPr>
              <w:keepNext w:val="0"/>
              <w:keepLines w:val="0"/>
              <w:suppressLineNumbers w:val="0"/>
              <w:spacing w:before="0" w:beforeAutospacing="0" w:after="0" w:afterAutospacing="0" w:line="540" w:lineRule="exact"/>
              <w:ind w:left="0" w:right="0" w:firstLine="5880" w:firstLineChars="21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20</w:t>
            </w:r>
            <w:r>
              <w:rPr>
                <w:rFonts w:hint="eastAsia" w:ascii="宋体" w:cs="宋体"/>
                <w:color w:val="auto"/>
                <w:sz w:val="28"/>
                <w:szCs w:val="28"/>
                <w:highlight w:val="none"/>
                <w:lang w:val="en-US" w:eastAsia="zh-CN"/>
              </w:rPr>
              <w:t>24</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月</w:t>
            </w:r>
            <w:r>
              <w:rPr>
                <w:rFonts w:hint="eastAsia" w:ascii="宋体" w:cs="宋体"/>
                <w:color w:val="auto"/>
                <w:sz w:val="28"/>
                <w:szCs w:val="28"/>
                <w:highlight w:val="none"/>
                <w:lang w:val="en-US" w:eastAsia="zh-CN"/>
              </w:rPr>
              <w:t xml:space="preserve"> </w:t>
            </w:r>
          </w:p>
          <w:p>
            <w:pPr>
              <w:keepNext w:val="0"/>
              <w:keepLines w:val="0"/>
              <w:suppressLineNumbers w:val="0"/>
              <w:spacing w:before="0" w:beforeAutospacing="0" w:after="0" w:afterAutospacing="0" w:line="540" w:lineRule="exact"/>
              <w:ind w:left="0" w:right="0" w:firstLine="5880" w:firstLineChars="2100"/>
              <w:rPr>
                <w:rFonts w:hint="eastAsia" w:ascii="宋体" w:cs="宋体"/>
                <w:color w:val="auto"/>
                <w:sz w:val="28"/>
                <w:szCs w:val="28"/>
                <w:highlight w:val="none"/>
              </w:rPr>
            </w:pPr>
          </w:p>
        </w:tc>
      </w:tr>
      <w:tr>
        <w:tblPrEx>
          <w:tblCellMar>
            <w:top w:w="0" w:type="dxa"/>
            <w:left w:w="108" w:type="dxa"/>
            <w:bottom w:w="0" w:type="dxa"/>
            <w:right w:w="108" w:type="dxa"/>
          </w:tblCellMar>
        </w:tblPrEx>
        <w:trPr>
          <w:trHeight w:val="5310" w:hRule="atLeast"/>
        </w:trPr>
        <w:tc>
          <w:tcPr>
            <w:tcW w:w="9374"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440" w:lineRule="exact"/>
              <w:ind w:left="0" w:right="0"/>
              <w:rPr>
                <w:rFonts w:hint="eastAsia" w:ascii="宋体" w:cs="宋体"/>
                <w:color w:val="auto"/>
                <w:sz w:val="28"/>
                <w:szCs w:val="28"/>
                <w:highlight w:val="none"/>
              </w:rPr>
            </w:pPr>
          </w:p>
          <w:p>
            <w:pPr>
              <w:keepNext w:val="0"/>
              <w:keepLines w:val="0"/>
              <w:suppressLineNumbers w:val="0"/>
              <w:spacing w:before="0" w:beforeAutospacing="0" w:after="0" w:afterAutospacing="0" w:line="560" w:lineRule="exact"/>
              <w:ind w:left="0" w:right="0" w:firstLine="560" w:firstLineChars="200"/>
              <w:rPr>
                <w:rFonts w:hint="eastAsia"/>
                <w:color w:val="auto"/>
                <w:sz w:val="28"/>
                <w:szCs w:val="28"/>
                <w:highlight w:val="none"/>
              </w:rPr>
            </w:pPr>
            <w:r>
              <w:rPr>
                <w:rFonts w:hint="eastAsia"/>
                <w:color w:val="auto"/>
                <w:sz w:val="28"/>
                <w:szCs w:val="28"/>
                <w:highlight w:val="none"/>
              </w:rPr>
              <w:t>招标代理机构： 滁州市城投工程咨询管理有限公司</w:t>
            </w:r>
          </w:p>
          <w:p>
            <w:pPr>
              <w:keepNext w:val="0"/>
              <w:keepLines w:val="0"/>
              <w:suppressLineNumbers w:val="0"/>
              <w:spacing w:before="0" w:beforeAutospacing="0" w:after="0" w:afterAutospacing="0" w:line="560" w:lineRule="exact"/>
              <w:ind w:left="0" w:right="0" w:firstLine="560" w:firstLineChars="200"/>
              <w:rPr>
                <w:rFonts w:hint="default" w:eastAsia="宋体"/>
                <w:color w:val="auto"/>
                <w:sz w:val="28"/>
                <w:szCs w:val="28"/>
                <w:highlight w:val="none"/>
                <w:lang w:val="en-US" w:eastAsia="zh-CN"/>
              </w:rPr>
            </w:pPr>
            <w:r>
              <w:rPr>
                <w:rFonts w:hint="eastAsia"/>
                <w:color w:val="auto"/>
                <w:sz w:val="28"/>
                <w:szCs w:val="28"/>
                <w:highlight w:val="none"/>
              </w:rPr>
              <w:t>联系人：</w:t>
            </w:r>
            <w:r>
              <w:rPr>
                <w:rFonts w:hint="eastAsia"/>
                <w:color w:val="auto"/>
                <w:sz w:val="28"/>
                <w:szCs w:val="28"/>
                <w:highlight w:val="none"/>
                <w:lang w:val="en-US" w:eastAsia="zh-CN"/>
              </w:rPr>
              <w:t>王芳</w:t>
            </w:r>
          </w:p>
          <w:p>
            <w:pPr>
              <w:keepNext w:val="0"/>
              <w:keepLines w:val="0"/>
              <w:suppressLineNumbers w:val="0"/>
              <w:spacing w:before="0" w:beforeAutospacing="0" w:after="0" w:afterAutospacing="0" w:line="560" w:lineRule="exact"/>
              <w:ind w:left="0" w:right="0" w:firstLine="560" w:firstLineChars="200"/>
              <w:rPr>
                <w:rFonts w:hint="default" w:eastAsia="宋体"/>
                <w:color w:val="auto"/>
                <w:sz w:val="28"/>
                <w:szCs w:val="28"/>
                <w:highlight w:val="none"/>
                <w:lang w:val="en-US" w:eastAsia="zh-CN"/>
              </w:rPr>
            </w:pPr>
            <w:r>
              <w:rPr>
                <w:rFonts w:hint="eastAsia"/>
                <w:color w:val="auto"/>
                <w:sz w:val="28"/>
                <w:szCs w:val="28"/>
                <w:highlight w:val="none"/>
              </w:rPr>
              <w:t>联系电话：</w:t>
            </w:r>
            <w:r>
              <w:rPr>
                <w:rFonts w:hint="eastAsia" w:ascii="宋体" w:hAnsi="宋体"/>
                <w:color w:val="auto"/>
                <w:sz w:val="28"/>
                <w:szCs w:val="28"/>
                <w:highlight w:val="none"/>
              </w:rPr>
              <w:t xml:space="preserve"> </w:t>
            </w:r>
            <w:r>
              <w:rPr>
                <w:rFonts w:hint="eastAsia" w:ascii="宋体" w:hAnsi="宋体"/>
                <w:color w:val="auto"/>
                <w:sz w:val="28"/>
                <w:szCs w:val="28"/>
                <w:highlight w:val="none"/>
                <w:lang w:eastAsia="zh-CN"/>
              </w:rPr>
              <w:t>0550-351951</w:t>
            </w:r>
            <w:r>
              <w:rPr>
                <w:rFonts w:hint="eastAsia" w:ascii="宋体" w:hAnsi="宋体"/>
                <w:color w:val="auto"/>
                <w:sz w:val="28"/>
                <w:szCs w:val="28"/>
                <w:highlight w:val="none"/>
                <w:lang w:val="en-US" w:eastAsia="zh-CN"/>
              </w:rPr>
              <w:t>9</w:t>
            </w: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18955055067</w:t>
            </w:r>
          </w:p>
          <w:p>
            <w:pPr>
              <w:keepNext w:val="0"/>
              <w:keepLines w:val="0"/>
              <w:suppressLineNumbers w:val="0"/>
              <w:spacing w:before="0" w:beforeAutospacing="0" w:after="0" w:afterAutospacing="0" w:line="560" w:lineRule="exact"/>
              <w:ind w:left="0" w:right="0" w:firstLine="280" w:firstLineChars="100"/>
              <w:rPr>
                <w:rFonts w:hint="eastAsia"/>
                <w:color w:val="auto"/>
                <w:sz w:val="28"/>
                <w:szCs w:val="28"/>
                <w:highlight w:val="none"/>
              </w:rPr>
            </w:pPr>
            <w:r>
              <w:rPr>
                <w:rFonts w:hint="eastAsia"/>
                <w:color w:val="auto"/>
                <w:sz w:val="28"/>
                <w:szCs w:val="28"/>
                <w:highlight w:val="none"/>
              </w:rPr>
              <w:t xml:space="preserve">                                  </w:t>
            </w:r>
          </w:p>
          <w:p>
            <w:pPr>
              <w:keepNext w:val="0"/>
              <w:keepLines w:val="0"/>
              <w:suppressLineNumbers w:val="0"/>
              <w:spacing w:before="0" w:beforeAutospacing="0" w:after="0" w:afterAutospacing="0" w:line="520" w:lineRule="exact"/>
              <w:ind w:left="0" w:right="0" w:firstLine="560" w:firstLineChars="200"/>
              <w:rPr>
                <w:rFonts w:hint="eastAsia" w:ascii="宋体" w:cs="宋体"/>
                <w:color w:val="auto"/>
                <w:sz w:val="28"/>
                <w:szCs w:val="28"/>
                <w:highlight w:val="none"/>
              </w:rPr>
            </w:pPr>
            <w:r>
              <w:rPr>
                <w:rFonts w:hint="eastAsia"/>
                <w:color w:val="auto"/>
                <w:sz w:val="28"/>
                <w:szCs w:val="28"/>
                <w:highlight w:val="none"/>
              </w:rPr>
              <w:t xml:space="preserve">                                      </w:t>
            </w:r>
          </w:p>
          <w:p>
            <w:pPr>
              <w:keepNext w:val="0"/>
              <w:keepLines w:val="0"/>
              <w:suppressLineNumbers w:val="0"/>
              <w:spacing w:before="0" w:beforeAutospacing="0" w:after="0" w:afterAutospacing="0" w:line="520" w:lineRule="exact"/>
              <w:ind w:left="0" w:right="0" w:firstLine="6300" w:firstLineChars="2250"/>
              <w:rPr>
                <w:rFonts w:hint="eastAsia" w:ascii="宋体" w:cs="宋体"/>
                <w:color w:val="auto"/>
                <w:sz w:val="28"/>
                <w:szCs w:val="28"/>
                <w:highlight w:val="none"/>
              </w:rPr>
            </w:pPr>
          </w:p>
          <w:p>
            <w:pPr>
              <w:keepNext w:val="0"/>
              <w:keepLines w:val="0"/>
              <w:suppressLineNumbers w:val="0"/>
              <w:spacing w:before="0" w:beforeAutospacing="0" w:after="0" w:afterAutospacing="0" w:line="520" w:lineRule="exact"/>
              <w:ind w:left="0" w:right="0" w:firstLine="6300" w:firstLineChars="2250"/>
              <w:rPr>
                <w:rFonts w:hint="eastAsia" w:ascii="宋体" w:cs="宋体"/>
                <w:color w:val="auto"/>
                <w:sz w:val="28"/>
                <w:szCs w:val="28"/>
                <w:highlight w:val="none"/>
              </w:rPr>
            </w:pPr>
          </w:p>
          <w:p>
            <w:pPr>
              <w:keepNext w:val="0"/>
              <w:keepLines w:val="0"/>
              <w:suppressLineNumbers w:val="0"/>
              <w:spacing w:before="0" w:beforeAutospacing="0" w:after="0" w:afterAutospacing="0" w:line="540" w:lineRule="exact"/>
              <w:ind w:left="0" w:right="0" w:firstLine="5880" w:firstLineChars="21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4</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月</w:t>
            </w:r>
            <w:r>
              <w:rPr>
                <w:rFonts w:hint="eastAsia" w:ascii="宋体" w:cs="宋体"/>
                <w:color w:val="auto"/>
                <w:sz w:val="28"/>
                <w:szCs w:val="28"/>
                <w:highlight w:val="none"/>
                <w:lang w:val="en-US" w:eastAsia="zh-CN"/>
              </w:rPr>
              <w:t xml:space="preserve"> </w:t>
            </w:r>
          </w:p>
          <w:p>
            <w:pPr>
              <w:keepNext w:val="0"/>
              <w:keepLines w:val="0"/>
              <w:suppressLineNumbers w:val="0"/>
              <w:spacing w:before="0" w:beforeAutospacing="0" w:after="0" w:afterAutospacing="0" w:line="540" w:lineRule="exact"/>
              <w:ind w:left="0" w:right="0" w:firstLine="5952" w:firstLineChars="2126"/>
              <w:rPr>
                <w:rFonts w:hint="eastAsia" w:ascii="宋体" w:cs="宋体"/>
                <w:color w:val="auto"/>
                <w:sz w:val="28"/>
                <w:szCs w:val="28"/>
                <w:highlight w:val="none"/>
              </w:rPr>
            </w:pPr>
          </w:p>
        </w:tc>
      </w:tr>
    </w:tbl>
    <w:p>
      <w:pPr>
        <w:pStyle w:val="7"/>
        <w:ind w:left="0" w:leftChars="0" w:firstLine="0" w:firstLineChars="0"/>
        <w:rPr>
          <w:rFonts w:hint="default" w:eastAsia="宋体"/>
          <w:highlight w:val="none"/>
          <w:lang w:val="en-US" w:eastAsia="zh-CN"/>
        </w:rPr>
      </w:pPr>
    </w:p>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rPr>
        <w:rStyle w:val="30"/>
      </w:rPr>
    </w:pPr>
  </w:p>
  <w:p>
    <w:pPr>
      <w:pStyle w:val="18"/>
      <w:framePr w:wrap="around" w:vAnchor="text" w:hAnchor="margin" w:xAlign="center" w:y="1"/>
      <w:ind w:right="360"/>
      <w:rPr>
        <w:rStyle w:val="30"/>
      </w:rPr>
    </w:pPr>
  </w:p>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chineseCountingThousand"/>
      <w:pStyle w:val="25"/>
      <w:lvlText w:val="%1、"/>
      <w:lvlJc w:val="left"/>
      <w:pPr>
        <w:ind w:left="420" w:hanging="420"/>
      </w:pPr>
      <w:rPr>
        <w:rFonts w:ascii="Times New Roman" w:hAnsi="Times New Roman" w:cs="Times New Roman"/>
        <w:b w:val="0"/>
        <w:bCs w:val="0"/>
        <w:i w:val="0"/>
        <w:iCs w:val="0"/>
        <w:caps w:val="0"/>
        <w:smallCaps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7"/>
    <w:multiLevelType w:val="singleLevel"/>
    <w:tmpl w:val="00000007"/>
    <w:lvl w:ilvl="0" w:tentative="0">
      <w:start w:val="1"/>
      <w:numFmt w:val="decimal"/>
      <w:suff w:val="nothing"/>
      <w:lvlText w:val="（%1）"/>
      <w:lvlJc w:val="left"/>
    </w:lvl>
  </w:abstractNum>
  <w:abstractNum w:abstractNumId="2">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602EDD58"/>
    <w:multiLevelType w:val="singleLevel"/>
    <w:tmpl w:val="602EDD58"/>
    <w:lvl w:ilvl="0" w:tentative="0">
      <w:start w:val="3"/>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4OTM2MTIyODI3Njc5MTE5MDBiNjA4NzIzYTUzZmEifQ=="/>
  </w:docVars>
  <w:rsids>
    <w:rsidRoot w:val="440F4D94"/>
    <w:rsid w:val="00774D08"/>
    <w:rsid w:val="013C690E"/>
    <w:rsid w:val="01A21D6C"/>
    <w:rsid w:val="01D118B5"/>
    <w:rsid w:val="01E37862"/>
    <w:rsid w:val="01E872A1"/>
    <w:rsid w:val="0232372D"/>
    <w:rsid w:val="02502671"/>
    <w:rsid w:val="030D0562"/>
    <w:rsid w:val="032031D0"/>
    <w:rsid w:val="03F1316B"/>
    <w:rsid w:val="04115E30"/>
    <w:rsid w:val="043D09D3"/>
    <w:rsid w:val="05045994"/>
    <w:rsid w:val="0523406D"/>
    <w:rsid w:val="052D4B75"/>
    <w:rsid w:val="05924D4E"/>
    <w:rsid w:val="059D1414"/>
    <w:rsid w:val="06D54ED0"/>
    <w:rsid w:val="06DC0977"/>
    <w:rsid w:val="07011EC4"/>
    <w:rsid w:val="079C0106"/>
    <w:rsid w:val="07C425FF"/>
    <w:rsid w:val="085D2841"/>
    <w:rsid w:val="08674270"/>
    <w:rsid w:val="086E1AA3"/>
    <w:rsid w:val="08A47272"/>
    <w:rsid w:val="09E6624A"/>
    <w:rsid w:val="0A851326"/>
    <w:rsid w:val="0ACE6829"/>
    <w:rsid w:val="0AFF501E"/>
    <w:rsid w:val="0B925AA8"/>
    <w:rsid w:val="0CEF01A1"/>
    <w:rsid w:val="0D4228C9"/>
    <w:rsid w:val="0D553231"/>
    <w:rsid w:val="0D7116ED"/>
    <w:rsid w:val="0D7D3AFE"/>
    <w:rsid w:val="0DFA7935"/>
    <w:rsid w:val="0EBB3464"/>
    <w:rsid w:val="0ECA5559"/>
    <w:rsid w:val="0ED15076"/>
    <w:rsid w:val="0F5A3543"/>
    <w:rsid w:val="0F9067A2"/>
    <w:rsid w:val="0FD57CAA"/>
    <w:rsid w:val="0FDF4C74"/>
    <w:rsid w:val="0FF14A8B"/>
    <w:rsid w:val="10161464"/>
    <w:rsid w:val="101C4945"/>
    <w:rsid w:val="10303AE2"/>
    <w:rsid w:val="10533CEF"/>
    <w:rsid w:val="10545A22"/>
    <w:rsid w:val="10AF2C58"/>
    <w:rsid w:val="10E43038"/>
    <w:rsid w:val="11273F56"/>
    <w:rsid w:val="11666BBB"/>
    <w:rsid w:val="11AB78C4"/>
    <w:rsid w:val="11B524F0"/>
    <w:rsid w:val="12086AC4"/>
    <w:rsid w:val="12431559"/>
    <w:rsid w:val="12E63FA6"/>
    <w:rsid w:val="12F928B1"/>
    <w:rsid w:val="1323348A"/>
    <w:rsid w:val="132E09AA"/>
    <w:rsid w:val="13DC1FB6"/>
    <w:rsid w:val="14334ED5"/>
    <w:rsid w:val="144E4536"/>
    <w:rsid w:val="14A300CE"/>
    <w:rsid w:val="14CF38C9"/>
    <w:rsid w:val="159A586B"/>
    <w:rsid w:val="15D22CC6"/>
    <w:rsid w:val="162403C8"/>
    <w:rsid w:val="16655F19"/>
    <w:rsid w:val="169D3553"/>
    <w:rsid w:val="16E80C72"/>
    <w:rsid w:val="18267CA4"/>
    <w:rsid w:val="190A1374"/>
    <w:rsid w:val="190D2C12"/>
    <w:rsid w:val="196545EF"/>
    <w:rsid w:val="19E70870"/>
    <w:rsid w:val="1A2C0203"/>
    <w:rsid w:val="1A772A39"/>
    <w:rsid w:val="1AB31597"/>
    <w:rsid w:val="1ABA0D12"/>
    <w:rsid w:val="1B0B6A26"/>
    <w:rsid w:val="1B3C77DE"/>
    <w:rsid w:val="1B5F4324"/>
    <w:rsid w:val="1B6C188C"/>
    <w:rsid w:val="1C4526C3"/>
    <w:rsid w:val="1C782A98"/>
    <w:rsid w:val="1C962804"/>
    <w:rsid w:val="1D232A04"/>
    <w:rsid w:val="1D33169F"/>
    <w:rsid w:val="1DD7722D"/>
    <w:rsid w:val="1E474369"/>
    <w:rsid w:val="1ED3045A"/>
    <w:rsid w:val="1EF26B32"/>
    <w:rsid w:val="1FBE5586"/>
    <w:rsid w:val="2035457B"/>
    <w:rsid w:val="204506D8"/>
    <w:rsid w:val="20967991"/>
    <w:rsid w:val="20F63292"/>
    <w:rsid w:val="21391D2B"/>
    <w:rsid w:val="21416F2F"/>
    <w:rsid w:val="21545A4D"/>
    <w:rsid w:val="21BA2506"/>
    <w:rsid w:val="21C04848"/>
    <w:rsid w:val="21D53CD0"/>
    <w:rsid w:val="21E108C6"/>
    <w:rsid w:val="21FC6157"/>
    <w:rsid w:val="220152DE"/>
    <w:rsid w:val="222D5B93"/>
    <w:rsid w:val="22596EC8"/>
    <w:rsid w:val="226F2247"/>
    <w:rsid w:val="22F15747"/>
    <w:rsid w:val="231D6147"/>
    <w:rsid w:val="23496FBE"/>
    <w:rsid w:val="2369138D"/>
    <w:rsid w:val="237B0CD6"/>
    <w:rsid w:val="244871F4"/>
    <w:rsid w:val="24575689"/>
    <w:rsid w:val="251B0465"/>
    <w:rsid w:val="25C21DB8"/>
    <w:rsid w:val="266B4AD8"/>
    <w:rsid w:val="26F954CE"/>
    <w:rsid w:val="27377E1D"/>
    <w:rsid w:val="27427F5F"/>
    <w:rsid w:val="27D8263D"/>
    <w:rsid w:val="27E62FAC"/>
    <w:rsid w:val="280204AD"/>
    <w:rsid w:val="287E4991"/>
    <w:rsid w:val="29251CDC"/>
    <w:rsid w:val="292E2176"/>
    <w:rsid w:val="29DD03DE"/>
    <w:rsid w:val="2A61691A"/>
    <w:rsid w:val="2B2F07C6"/>
    <w:rsid w:val="2B4E2E20"/>
    <w:rsid w:val="2BB5495B"/>
    <w:rsid w:val="2C201D36"/>
    <w:rsid w:val="2C867F83"/>
    <w:rsid w:val="2CD7749F"/>
    <w:rsid w:val="2D377E06"/>
    <w:rsid w:val="2D825525"/>
    <w:rsid w:val="2E071D36"/>
    <w:rsid w:val="2E3A7BAD"/>
    <w:rsid w:val="2F61116A"/>
    <w:rsid w:val="2FB13E9F"/>
    <w:rsid w:val="30146BDF"/>
    <w:rsid w:val="31105507"/>
    <w:rsid w:val="31146559"/>
    <w:rsid w:val="3138414C"/>
    <w:rsid w:val="3163741B"/>
    <w:rsid w:val="31B60889"/>
    <w:rsid w:val="32013042"/>
    <w:rsid w:val="32543208"/>
    <w:rsid w:val="327376B8"/>
    <w:rsid w:val="32870EE7"/>
    <w:rsid w:val="32EB3B6C"/>
    <w:rsid w:val="330E33B7"/>
    <w:rsid w:val="33864FF7"/>
    <w:rsid w:val="33D219EE"/>
    <w:rsid w:val="33FE6BEC"/>
    <w:rsid w:val="3412575F"/>
    <w:rsid w:val="34242DD3"/>
    <w:rsid w:val="34592D57"/>
    <w:rsid w:val="3463108F"/>
    <w:rsid w:val="34B306BA"/>
    <w:rsid w:val="35C04688"/>
    <w:rsid w:val="37040D59"/>
    <w:rsid w:val="381274A5"/>
    <w:rsid w:val="387B14EE"/>
    <w:rsid w:val="39333CE5"/>
    <w:rsid w:val="39C3314D"/>
    <w:rsid w:val="39C562C9"/>
    <w:rsid w:val="3A8D5509"/>
    <w:rsid w:val="3A971EE4"/>
    <w:rsid w:val="3AE57A8F"/>
    <w:rsid w:val="3B1112B0"/>
    <w:rsid w:val="3B5A4DA1"/>
    <w:rsid w:val="3B5E746C"/>
    <w:rsid w:val="3BCC2061"/>
    <w:rsid w:val="3BDB7D34"/>
    <w:rsid w:val="3C405A53"/>
    <w:rsid w:val="3CCA77EC"/>
    <w:rsid w:val="3D000214"/>
    <w:rsid w:val="3D2327C4"/>
    <w:rsid w:val="3D7F110E"/>
    <w:rsid w:val="3D8B68BD"/>
    <w:rsid w:val="3DA037A5"/>
    <w:rsid w:val="3DF71617"/>
    <w:rsid w:val="3E10723D"/>
    <w:rsid w:val="3E6C3C86"/>
    <w:rsid w:val="3E720C9E"/>
    <w:rsid w:val="3E725142"/>
    <w:rsid w:val="3EDC6A5F"/>
    <w:rsid w:val="3FBB0422"/>
    <w:rsid w:val="3FDC1609"/>
    <w:rsid w:val="40585B1F"/>
    <w:rsid w:val="40A610D2"/>
    <w:rsid w:val="41067DC3"/>
    <w:rsid w:val="410A16A5"/>
    <w:rsid w:val="41C76417"/>
    <w:rsid w:val="421D3C7F"/>
    <w:rsid w:val="428B3D82"/>
    <w:rsid w:val="42AB7679"/>
    <w:rsid w:val="42D60DEB"/>
    <w:rsid w:val="42F933B2"/>
    <w:rsid w:val="43340C18"/>
    <w:rsid w:val="43580C10"/>
    <w:rsid w:val="43E73EDC"/>
    <w:rsid w:val="440F4D94"/>
    <w:rsid w:val="44121234"/>
    <w:rsid w:val="441A605F"/>
    <w:rsid w:val="444950CD"/>
    <w:rsid w:val="444D318A"/>
    <w:rsid w:val="44FF5255"/>
    <w:rsid w:val="45132EF4"/>
    <w:rsid w:val="453749EF"/>
    <w:rsid w:val="45602117"/>
    <w:rsid w:val="4571765C"/>
    <w:rsid w:val="457C2402"/>
    <w:rsid w:val="45E961FB"/>
    <w:rsid w:val="46501639"/>
    <w:rsid w:val="465B64BB"/>
    <w:rsid w:val="465F41FD"/>
    <w:rsid w:val="46A86EE9"/>
    <w:rsid w:val="474318BA"/>
    <w:rsid w:val="47767A51"/>
    <w:rsid w:val="47B10A89"/>
    <w:rsid w:val="47DC16A5"/>
    <w:rsid w:val="48287183"/>
    <w:rsid w:val="48351379"/>
    <w:rsid w:val="484E463E"/>
    <w:rsid w:val="48A936DC"/>
    <w:rsid w:val="491938C4"/>
    <w:rsid w:val="49335641"/>
    <w:rsid w:val="49560276"/>
    <w:rsid w:val="49830A4D"/>
    <w:rsid w:val="49C32D4D"/>
    <w:rsid w:val="4A8A076F"/>
    <w:rsid w:val="4AB80380"/>
    <w:rsid w:val="4B78366B"/>
    <w:rsid w:val="4B8A2C90"/>
    <w:rsid w:val="4B9E1324"/>
    <w:rsid w:val="4BD531A1"/>
    <w:rsid w:val="4BE60F1D"/>
    <w:rsid w:val="4C2D08FA"/>
    <w:rsid w:val="4C3857CB"/>
    <w:rsid w:val="4C65665F"/>
    <w:rsid w:val="4C96649F"/>
    <w:rsid w:val="4CC10091"/>
    <w:rsid w:val="4CE657A0"/>
    <w:rsid w:val="4D1A0E7E"/>
    <w:rsid w:val="4D551EB6"/>
    <w:rsid w:val="4D7604A2"/>
    <w:rsid w:val="4DA1334D"/>
    <w:rsid w:val="4DDE110F"/>
    <w:rsid w:val="4DF27705"/>
    <w:rsid w:val="4E173610"/>
    <w:rsid w:val="4E21623C"/>
    <w:rsid w:val="4E7B3BF3"/>
    <w:rsid w:val="4EDF35D4"/>
    <w:rsid w:val="4F2C6C47"/>
    <w:rsid w:val="4F522371"/>
    <w:rsid w:val="4F625F52"/>
    <w:rsid w:val="4FA12577"/>
    <w:rsid w:val="4FA1515E"/>
    <w:rsid w:val="4FE15C83"/>
    <w:rsid w:val="50271928"/>
    <w:rsid w:val="502838B2"/>
    <w:rsid w:val="502F586C"/>
    <w:rsid w:val="5052092F"/>
    <w:rsid w:val="506A143A"/>
    <w:rsid w:val="509C604E"/>
    <w:rsid w:val="50C07F8E"/>
    <w:rsid w:val="510E11AC"/>
    <w:rsid w:val="517D19DC"/>
    <w:rsid w:val="51A90A23"/>
    <w:rsid w:val="51AB479B"/>
    <w:rsid w:val="51BA49DE"/>
    <w:rsid w:val="51EE0B2B"/>
    <w:rsid w:val="539574B0"/>
    <w:rsid w:val="53C438F2"/>
    <w:rsid w:val="547F3CBD"/>
    <w:rsid w:val="54DE6C35"/>
    <w:rsid w:val="54F616B0"/>
    <w:rsid w:val="5523352E"/>
    <w:rsid w:val="55912550"/>
    <w:rsid w:val="55E069DD"/>
    <w:rsid w:val="564C5E20"/>
    <w:rsid w:val="565F3DA6"/>
    <w:rsid w:val="56751245"/>
    <w:rsid w:val="5683704F"/>
    <w:rsid w:val="56A874FB"/>
    <w:rsid w:val="56EB2722"/>
    <w:rsid w:val="570662C8"/>
    <w:rsid w:val="57D3727A"/>
    <w:rsid w:val="58133B49"/>
    <w:rsid w:val="581666E6"/>
    <w:rsid w:val="58444517"/>
    <w:rsid w:val="58466FA3"/>
    <w:rsid w:val="58D81BED"/>
    <w:rsid w:val="590B0FBC"/>
    <w:rsid w:val="5AB50438"/>
    <w:rsid w:val="5AB972A9"/>
    <w:rsid w:val="5AC41FE9"/>
    <w:rsid w:val="5AD92379"/>
    <w:rsid w:val="5B697EEF"/>
    <w:rsid w:val="5B6B41CB"/>
    <w:rsid w:val="5B8354A2"/>
    <w:rsid w:val="5BC36B85"/>
    <w:rsid w:val="5C3D63A0"/>
    <w:rsid w:val="5CC53758"/>
    <w:rsid w:val="5CF3349A"/>
    <w:rsid w:val="5D2B5019"/>
    <w:rsid w:val="5D302615"/>
    <w:rsid w:val="5D7002D3"/>
    <w:rsid w:val="5D9E3405"/>
    <w:rsid w:val="5E2751A9"/>
    <w:rsid w:val="5E9860A7"/>
    <w:rsid w:val="5EF20DA9"/>
    <w:rsid w:val="5F37766E"/>
    <w:rsid w:val="5FFB4038"/>
    <w:rsid w:val="604D11B9"/>
    <w:rsid w:val="606103C9"/>
    <w:rsid w:val="60695F4D"/>
    <w:rsid w:val="606D7E92"/>
    <w:rsid w:val="6075370A"/>
    <w:rsid w:val="613D2F35"/>
    <w:rsid w:val="61CF3C72"/>
    <w:rsid w:val="62C47C43"/>
    <w:rsid w:val="635C3B47"/>
    <w:rsid w:val="637D3C26"/>
    <w:rsid w:val="642F4DB7"/>
    <w:rsid w:val="646E0D72"/>
    <w:rsid w:val="64A21A2D"/>
    <w:rsid w:val="6509245E"/>
    <w:rsid w:val="65FE70CA"/>
    <w:rsid w:val="66171FA7"/>
    <w:rsid w:val="663A5C95"/>
    <w:rsid w:val="668A2779"/>
    <w:rsid w:val="668A652A"/>
    <w:rsid w:val="66A31A8D"/>
    <w:rsid w:val="671962F6"/>
    <w:rsid w:val="67254250"/>
    <w:rsid w:val="672E75A8"/>
    <w:rsid w:val="678436AC"/>
    <w:rsid w:val="67980EC5"/>
    <w:rsid w:val="691B3B5C"/>
    <w:rsid w:val="6985190F"/>
    <w:rsid w:val="6A246A40"/>
    <w:rsid w:val="6A507835"/>
    <w:rsid w:val="6AC7706D"/>
    <w:rsid w:val="6B6C68F1"/>
    <w:rsid w:val="6C07661A"/>
    <w:rsid w:val="6C67530A"/>
    <w:rsid w:val="6CEE52C1"/>
    <w:rsid w:val="6CF325ED"/>
    <w:rsid w:val="6D7B72BF"/>
    <w:rsid w:val="6D965EA7"/>
    <w:rsid w:val="6DCF760B"/>
    <w:rsid w:val="6E1246E6"/>
    <w:rsid w:val="6E6E75D4"/>
    <w:rsid w:val="6E82642B"/>
    <w:rsid w:val="6EA934B6"/>
    <w:rsid w:val="6EAE0FCF"/>
    <w:rsid w:val="6EC64674"/>
    <w:rsid w:val="6F2A2D4B"/>
    <w:rsid w:val="6FAF3250"/>
    <w:rsid w:val="706E041E"/>
    <w:rsid w:val="70CD6084"/>
    <w:rsid w:val="712A28CF"/>
    <w:rsid w:val="713A724C"/>
    <w:rsid w:val="726C1C4A"/>
    <w:rsid w:val="72933334"/>
    <w:rsid w:val="72A03324"/>
    <w:rsid w:val="72EB3AA8"/>
    <w:rsid w:val="73D6524F"/>
    <w:rsid w:val="73EC4A73"/>
    <w:rsid w:val="746C0AE0"/>
    <w:rsid w:val="74D13C69"/>
    <w:rsid w:val="75266C08"/>
    <w:rsid w:val="75466405"/>
    <w:rsid w:val="755243F5"/>
    <w:rsid w:val="75675DB8"/>
    <w:rsid w:val="75843174"/>
    <w:rsid w:val="75F714AD"/>
    <w:rsid w:val="760F0C92"/>
    <w:rsid w:val="761B163F"/>
    <w:rsid w:val="767D5E56"/>
    <w:rsid w:val="76B7003F"/>
    <w:rsid w:val="7729634A"/>
    <w:rsid w:val="776C37AC"/>
    <w:rsid w:val="77B92EBE"/>
    <w:rsid w:val="794E7636"/>
    <w:rsid w:val="79607369"/>
    <w:rsid w:val="79757E4E"/>
    <w:rsid w:val="79DD1288"/>
    <w:rsid w:val="79F301DD"/>
    <w:rsid w:val="7A2A6204"/>
    <w:rsid w:val="7A434029"/>
    <w:rsid w:val="7A654670"/>
    <w:rsid w:val="7AA30CA1"/>
    <w:rsid w:val="7AF4420D"/>
    <w:rsid w:val="7AF5326F"/>
    <w:rsid w:val="7AF64429"/>
    <w:rsid w:val="7B226FCC"/>
    <w:rsid w:val="7BD510DB"/>
    <w:rsid w:val="7CB36BCF"/>
    <w:rsid w:val="7D256A57"/>
    <w:rsid w:val="7D2F76D5"/>
    <w:rsid w:val="7D913F95"/>
    <w:rsid w:val="7DF84902"/>
    <w:rsid w:val="7E134D72"/>
    <w:rsid w:val="7E783F85"/>
    <w:rsid w:val="7E7A711F"/>
    <w:rsid w:val="7E8B0A1A"/>
    <w:rsid w:val="7E8D57A7"/>
    <w:rsid w:val="7EC87E8B"/>
    <w:rsid w:val="7EE822DB"/>
    <w:rsid w:val="7F367502"/>
    <w:rsid w:val="7F782CD8"/>
    <w:rsid w:val="7FB62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6"/>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0"/>
    <w:autoRedefine/>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4">
    <w:name w:val="heading 3"/>
    <w:basedOn w:val="1"/>
    <w:next w:val="1"/>
    <w:autoRedefine/>
    <w:qFormat/>
    <w:uiPriority w:val="0"/>
    <w:pPr>
      <w:keepNext/>
      <w:keepLines/>
      <w:outlineLvl w:val="2"/>
    </w:pPr>
    <w:rPr>
      <w:kern w:val="0"/>
      <w:sz w:val="28"/>
      <w:szCs w:val="20"/>
    </w:rPr>
  </w:style>
  <w:style w:type="character" w:default="1" w:styleId="29">
    <w:name w:val="Default Paragraph Font"/>
    <w:autoRedefine/>
    <w:semiHidden/>
    <w:qFormat/>
    <w:uiPriority w:val="0"/>
  </w:style>
  <w:style w:type="table" w:default="1" w:styleId="27">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toc 7"/>
    <w:basedOn w:val="1"/>
    <w:next w:val="1"/>
    <w:autoRedefine/>
    <w:qFormat/>
    <w:uiPriority w:val="39"/>
    <w:pPr>
      <w:ind w:left="1260"/>
      <w:jc w:val="left"/>
    </w:pPr>
    <w:rPr>
      <w:sz w:val="18"/>
      <w:szCs w:val="18"/>
    </w:rPr>
  </w:style>
  <w:style w:type="paragraph" w:styleId="6">
    <w:name w:val="Normal Indent"/>
    <w:basedOn w:val="1"/>
    <w:next w:val="7"/>
    <w:autoRedefine/>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Body Text First Indent 2"/>
    <w:basedOn w:val="8"/>
    <w:next w:val="1"/>
    <w:link w:val="38"/>
    <w:autoRedefine/>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8">
    <w:name w:val="Body Text Indent"/>
    <w:basedOn w:val="1"/>
    <w:next w:val="9"/>
    <w:link w:val="37"/>
    <w:autoRedefine/>
    <w:qFormat/>
    <w:uiPriority w:val="0"/>
    <w:pPr>
      <w:spacing w:after="120" w:afterLines="0" w:afterAutospacing="0"/>
      <w:ind w:left="420" w:leftChars="200"/>
    </w:pPr>
  </w:style>
  <w:style w:type="paragraph" w:styleId="9">
    <w:name w:val="envelope return"/>
    <w:basedOn w:val="1"/>
    <w:autoRedefine/>
    <w:qFormat/>
    <w:uiPriority w:val="0"/>
    <w:pPr>
      <w:snapToGrid w:val="0"/>
    </w:pPr>
    <w:rPr>
      <w:rFonts w:ascii="Arial" w:hAnsi="Arial"/>
    </w:rPr>
  </w:style>
  <w:style w:type="paragraph" w:styleId="10">
    <w:name w:val="annotation text"/>
    <w:basedOn w:val="1"/>
    <w:autoRedefine/>
    <w:qFormat/>
    <w:uiPriority w:val="0"/>
    <w:pPr>
      <w:jc w:val="left"/>
    </w:pPr>
  </w:style>
  <w:style w:type="paragraph" w:styleId="11">
    <w:name w:val="Body Text 3"/>
    <w:basedOn w:val="1"/>
    <w:autoRedefine/>
    <w:qFormat/>
    <w:uiPriority w:val="0"/>
    <w:rPr>
      <w:rFonts w:ascii="宋体" w:hAnsi="Calibri" w:eastAsia="宋体" w:cs="Times New Roman"/>
      <w:sz w:val="24"/>
      <w:szCs w:val="20"/>
    </w:rPr>
  </w:style>
  <w:style w:type="paragraph" w:styleId="12">
    <w:name w:val="Body Text"/>
    <w:basedOn w:val="1"/>
    <w:next w:val="13"/>
    <w:autoRedefine/>
    <w:qFormat/>
    <w:uiPriority w:val="0"/>
    <w:pPr>
      <w:widowControl w:val="0"/>
      <w:snapToGrid w:val="0"/>
      <w:spacing w:line="360" w:lineRule="auto"/>
    </w:pPr>
    <w:rPr>
      <w:rFonts w:ascii="Arial" w:hAnsi="Arial" w:eastAsia="仿宋_GB2312"/>
      <w:sz w:val="31"/>
    </w:rPr>
  </w:style>
  <w:style w:type="paragraph" w:customStyle="1" w:styleId="13">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4">
    <w:name w:val="toc 3"/>
    <w:basedOn w:val="1"/>
    <w:next w:val="1"/>
    <w:autoRedefine/>
    <w:qFormat/>
    <w:uiPriority w:val="39"/>
    <w:pPr>
      <w:jc w:val="left"/>
    </w:pPr>
    <w:rPr>
      <w:rFonts w:ascii="Calibri" w:hAnsi="Calibri"/>
      <w:smallCaps/>
      <w:sz w:val="22"/>
      <w:szCs w:val="22"/>
    </w:rPr>
  </w:style>
  <w:style w:type="paragraph" w:styleId="15">
    <w:name w:val="Plain Text"/>
    <w:basedOn w:val="1"/>
    <w:link w:val="42"/>
    <w:autoRedefine/>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6">
    <w:name w:val="Date"/>
    <w:basedOn w:val="1"/>
    <w:next w:val="1"/>
    <w:link w:val="39"/>
    <w:autoRedefine/>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7">
    <w:name w:val="Body Text Indent 2"/>
    <w:basedOn w:val="1"/>
    <w:qFormat/>
    <w:uiPriority w:val="0"/>
    <w:pPr>
      <w:spacing w:line="360" w:lineRule="exact"/>
      <w:ind w:firstLine="600" w:firstLineChars="250"/>
      <w:jc w:val="left"/>
    </w:pPr>
    <w:rPr>
      <w:sz w:val="24"/>
    </w:rPr>
  </w:style>
  <w:style w:type="paragraph" w:styleId="18">
    <w:name w:val="footer"/>
    <w:basedOn w:val="1"/>
    <w:link w:val="43"/>
    <w:autoRedefine/>
    <w:qFormat/>
    <w:uiPriority w:val="0"/>
    <w:pPr>
      <w:tabs>
        <w:tab w:val="center" w:pos="4153"/>
        <w:tab w:val="right" w:pos="8306"/>
      </w:tabs>
      <w:snapToGrid w:val="0"/>
      <w:jc w:val="left"/>
    </w:pPr>
    <w:rPr>
      <w:sz w:val="18"/>
    </w:rPr>
  </w:style>
  <w:style w:type="paragraph" w:styleId="19">
    <w:name w:val="header"/>
    <w:basedOn w:val="1"/>
    <w:link w:val="4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autoRedefine/>
    <w:qFormat/>
    <w:uiPriority w:val="39"/>
    <w:pPr>
      <w:spacing w:before="120" w:after="120"/>
      <w:jc w:val="left"/>
    </w:pPr>
    <w:rPr>
      <w:b/>
      <w:bCs/>
      <w:caps/>
      <w:sz w:val="20"/>
    </w:rPr>
  </w:style>
  <w:style w:type="paragraph" w:styleId="21">
    <w:name w:val="List"/>
    <w:basedOn w:val="1"/>
    <w:next w:val="1"/>
    <w:autoRedefine/>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2">
    <w:name w:val="footnote text"/>
    <w:basedOn w:val="1"/>
    <w:autoRedefine/>
    <w:semiHidden/>
    <w:unhideWhenUsed/>
    <w:qFormat/>
    <w:uiPriority w:val="99"/>
    <w:pPr>
      <w:snapToGrid w:val="0"/>
      <w:jc w:val="left"/>
    </w:pPr>
    <w:rPr>
      <w:sz w:val="18"/>
    </w:rPr>
  </w:style>
  <w:style w:type="paragraph" w:styleId="23">
    <w:name w:val="Body Text 2"/>
    <w:basedOn w:val="1"/>
    <w:autoRedefine/>
    <w:qFormat/>
    <w:uiPriority w:val="0"/>
    <w:rPr>
      <w:kern w:val="0"/>
      <w:sz w:val="24"/>
    </w:rPr>
  </w:style>
  <w:style w:type="paragraph" w:styleId="24">
    <w:name w:val="Normal (Web)"/>
    <w:basedOn w:val="1"/>
    <w:autoRedefine/>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5">
    <w:name w:val="Title"/>
    <w:basedOn w:val="1"/>
    <w:next w:val="1"/>
    <w:qFormat/>
    <w:uiPriority w:val="0"/>
    <w:pPr>
      <w:numPr>
        <w:ilvl w:val="0"/>
        <w:numId w:val="1"/>
      </w:numPr>
      <w:spacing w:line="360" w:lineRule="auto"/>
      <w:jc w:val="left"/>
      <w:outlineLvl w:val="0"/>
    </w:pPr>
    <w:rPr>
      <w:rFonts w:ascii="Cambria" w:hAnsi="Cambria" w:eastAsia="宋体" w:cs="Times New Roman"/>
      <w:b/>
      <w:bCs/>
      <w:sz w:val="28"/>
      <w:szCs w:val="32"/>
    </w:rPr>
  </w:style>
  <w:style w:type="paragraph" w:styleId="26">
    <w:name w:val="Body Text First Indent"/>
    <w:basedOn w:val="12"/>
    <w:autoRedefine/>
    <w:qFormat/>
    <w:uiPriority w:val="0"/>
    <w:pPr>
      <w:adjustRightInd/>
      <w:spacing w:after="120" w:line="240" w:lineRule="auto"/>
      <w:ind w:firstLine="420" w:firstLineChars="100"/>
      <w:jc w:val="both"/>
    </w:pPr>
  </w:style>
  <w:style w:type="table" w:styleId="28">
    <w:name w:val="Table Grid"/>
    <w:basedOn w:val="2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autoRedefine/>
    <w:qFormat/>
    <w:uiPriority w:val="0"/>
  </w:style>
  <w:style w:type="character" w:styleId="31">
    <w:name w:val="FollowedHyperlink"/>
    <w:basedOn w:val="29"/>
    <w:autoRedefine/>
    <w:qFormat/>
    <w:uiPriority w:val="0"/>
    <w:rPr>
      <w:color w:val="771CAA"/>
      <w:u w:val="none"/>
    </w:rPr>
  </w:style>
  <w:style w:type="character" w:styleId="32">
    <w:name w:val="Emphasis"/>
    <w:basedOn w:val="29"/>
    <w:autoRedefine/>
    <w:qFormat/>
    <w:uiPriority w:val="0"/>
    <w:rPr>
      <w:color w:val="F73131"/>
    </w:rPr>
  </w:style>
  <w:style w:type="character" w:styleId="33">
    <w:name w:val="Hyperlink"/>
    <w:basedOn w:val="29"/>
    <w:autoRedefine/>
    <w:qFormat/>
    <w:uiPriority w:val="99"/>
    <w:rPr>
      <w:color w:val="0000FF"/>
      <w:u w:val="single"/>
    </w:rPr>
  </w:style>
  <w:style w:type="character" w:styleId="34">
    <w:name w:val="HTML Cite"/>
    <w:basedOn w:val="29"/>
    <w:autoRedefine/>
    <w:qFormat/>
    <w:uiPriority w:val="0"/>
    <w:rPr>
      <w:color w:val="008000"/>
    </w:rPr>
  </w:style>
  <w:style w:type="character" w:styleId="35">
    <w:name w:val="footnote reference"/>
    <w:basedOn w:val="29"/>
    <w:autoRedefine/>
    <w:semiHidden/>
    <w:unhideWhenUsed/>
    <w:qFormat/>
    <w:uiPriority w:val="99"/>
    <w:rPr>
      <w:vertAlign w:val="superscript"/>
    </w:rPr>
  </w:style>
  <w:style w:type="paragraph" w:customStyle="1" w:styleId="36">
    <w:name w:val="正文文字 8"/>
    <w:basedOn w:val="1"/>
    <w:next w:val="1"/>
    <w:autoRedefine/>
    <w:qFormat/>
    <w:uiPriority w:val="0"/>
    <w:pPr>
      <w:ind w:left="240"/>
    </w:pPr>
    <w:rPr>
      <w:sz w:val="16"/>
    </w:rPr>
  </w:style>
  <w:style w:type="character" w:customStyle="1" w:styleId="37">
    <w:name w:val="正文文本缩进 Char"/>
    <w:basedOn w:val="29"/>
    <w:link w:val="8"/>
    <w:autoRedefine/>
    <w:qFormat/>
    <w:uiPriority w:val="0"/>
    <w:rPr>
      <w:rFonts w:hint="default" w:ascii="Times New Roman" w:hAnsi="Times New Roman" w:eastAsia="宋体" w:cs="Times New Roman"/>
      <w:color w:val="000000"/>
      <w:kern w:val="0"/>
      <w:szCs w:val="21"/>
      <w:u w:color="000000"/>
    </w:rPr>
  </w:style>
  <w:style w:type="character" w:customStyle="1" w:styleId="38">
    <w:name w:val="正文首行缩进 2 Char"/>
    <w:basedOn w:val="37"/>
    <w:link w:val="7"/>
    <w:autoRedefine/>
    <w:qFormat/>
    <w:uiPriority w:val="0"/>
    <w:rPr>
      <w:rFonts w:hint="default" w:ascii="Times New Roman" w:hAnsi="Times New Roman" w:eastAsia="宋体" w:cs="Times New Roman"/>
      <w:color w:val="000000"/>
      <w:kern w:val="0"/>
      <w:szCs w:val="21"/>
      <w:u w:color="000000"/>
    </w:rPr>
  </w:style>
  <w:style w:type="character" w:customStyle="1" w:styleId="39">
    <w:name w:val="日期 Char"/>
    <w:basedOn w:val="29"/>
    <w:link w:val="16"/>
    <w:autoRedefine/>
    <w:qFormat/>
    <w:uiPriority w:val="0"/>
    <w:rPr>
      <w:rFonts w:ascii="Arial" w:hAnsi="Arial" w:eastAsia="仿宋_GB2312" w:cs="Arial"/>
      <w:color w:val="000000"/>
      <w:sz w:val="32"/>
      <w:szCs w:val="32"/>
      <w:u w:color="000000"/>
    </w:rPr>
  </w:style>
  <w:style w:type="character" w:customStyle="1" w:styleId="40">
    <w:name w:val="标题 2 Char"/>
    <w:basedOn w:val="29"/>
    <w:link w:val="3"/>
    <w:autoRedefine/>
    <w:qFormat/>
    <w:uiPriority w:val="0"/>
    <w:rPr>
      <w:rFonts w:hint="default" w:ascii="Times New Roman" w:hAnsi="Times New Roman" w:eastAsia="宋体" w:cs="Times New Roman"/>
      <w:kern w:val="0"/>
      <w:sz w:val="24"/>
      <w:szCs w:val="24"/>
    </w:rPr>
  </w:style>
  <w:style w:type="character" w:customStyle="1" w:styleId="41">
    <w:name w:val="页眉 Char"/>
    <w:basedOn w:val="29"/>
    <w:link w:val="19"/>
    <w:autoRedefine/>
    <w:qFormat/>
    <w:uiPriority w:val="0"/>
    <w:rPr>
      <w:rFonts w:hint="default" w:ascii="Times New Roman" w:hAnsi="Times New Roman" w:eastAsia="宋体" w:cs="Times New Roman"/>
      <w:color w:val="000000"/>
      <w:kern w:val="0"/>
      <w:sz w:val="18"/>
      <w:szCs w:val="18"/>
      <w:u w:color="000000"/>
    </w:rPr>
  </w:style>
  <w:style w:type="character" w:customStyle="1" w:styleId="42">
    <w:name w:val="纯文本 Char"/>
    <w:basedOn w:val="29"/>
    <w:link w:val="15"/>
    <w:autoRedefine/>
    <w:qFormat/>
    <w:uiPriority w:val="0"/>
    <w:rPr>
      <w:rFonts w:hint="eastAsia" w:ascii="宋体" w:hAnsi="宋体" w:eastAsia="宋体" w:cs="宋体"/>
      <w:szCs w:val="21"/>
    </w:rPr>
  </w:style>
  <w:style w:type="character" w:customStyle="1" w:styleId="43">
    <w:name w:val="页脚 Char"/>
    <w:basedOn w:val="29"/>
    <w:link w:val="18"/>
    <w:autoRedefine/>
    <w:qFormat/>
    <w:uiPriority w:val="0"/>
    <w:rPr>
      <w:rFonts w:hint="default" w:ascii="Times New Roman" w:hAnsi="Times New Roman" w:eastAsia="宋体" w:cs="Times New Roman"/>
      <w:color w:val="000000"/>
      <w:kern w:val="0"/>
      <w:sz w:val="18"/>
      <w:szCs w:val="18"/>
      <w:u w:color="000000"/>
    </w:rPr>
  </w:style>
  <w:style w:type="paragraph" w:customStyle="1" w:styleId="44">
    <w:name w:val="节标题"/>
    <w:basedOn w:val="1"/>
    <w:next w:val="1"/>
    <w:autoRedefine/>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5">
    <w:name w:val="List Paragraph"/>
    <w:basedOn w:val="1"/>
    <w:autoRedefine/>
    <w:qFormat/>
    <w:uiPriority w:val="0"/>
    <w:pPr>
      <w:widowControl w:val="0"/>
      <w:spacing w:line="240" w:lineRule="auto"/>
      <w:ind w:firstLine="200" w:firstLineChars="200"/>
      <w:textAlignment w:val="auto"/>
    </w:pPr>
    <w:rPr>
      <w:u w:val="none" w:color="000000"/>
    </w:rPr>
  </w:style>
  <w:style w:type="character" w:customStyle="1" w:styleId="46">
    <w:name w:val="NormalCharacter"/>
    <w:link w:val="1"/>
    <w:autoRedefine/>
    <w:semiHidden/>
    <w:qFormat/>
    <w:uiPriority w:val="0"/>
    <w:rPr>
      <w:rFonts w:asciiTheme="minorHAnsi" w:hAnsiTheme="minorHAnsi" w:eastAsiaTheme="minorEastAsia" w:cstheme="minorBidi"/>
      <w:kern w:val="2"/>
      <w:sz w:val="21"/>
      <w:szCs w:val="24"/>
      <w:lang w:val="en-US" w:eastAsia="zh-CN" w:bidi="ar-SA"/>
    </w:rPr>
  </w:style>
  <w:style w:type="paragraph" w:customStyle="1" w:styleId="47">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8">
    <w:name w:val="font51"/>
    <w:basedOn w:val="29"/>
    <w:autoRedefine/>
    <w:qFormat/>
    <w:uiPriority w:val="0"/>
    <w:rPr>
      <w:rFonts w:hint="eastAsia" w:ascii="宋体" w:hAnsi="宋体" w:eastAsia="宋体" w:cs="宋体"/>
      <w:color w:val="000000"/>
      <w:sz w:val="22"/>
      <w:szCs w:val="22"/>
      <w:u w:val="none"/>
    </w:rPr>
  </w:style>
  <w:style w:type="character" w:customStyle="1" w:styleId="49">
    <w:name w:val="font31"/>
    <w:basedOn w:val="29"/>
    <w:autoRedefine/>
    <w:qFormat/>
    <w:uiPriority w:val="0"/>
    <w:rPr>
      <w:rFonts w:hint="default" w:ascii="Times New Roman" w:hAnsi="Times New Roman" w:cs="Times New Roman"/>
      <w:color w:val="000000"/>
      <w:sz w:val="22"/>
      <w:szCs w:val="22"/>
      <w:u w:val="none"/>
    </w:rPr>
  </w:style>
  <w:style w:type="character" w:customStyle="1" w:styleId="50">
    <w:name w:val="font61"/>
    <w:basedOn w:val="29"/>
    <w:autoRedefine/>
    <w:qFormat/>
    <w:uiPriority w:val="0"/>
    <w:rPr>
      <w:rFonts w:hint="default" w:ascii="Times New Roman" w:hAnsi="Times New Roman" w:cs="Times New Roman"/>
      <w:color w:val="000000"/>
      <w:sz w:val="21"/>
      <w:szCs w:val="21"/>
      <w:u w:val="none"/>
    </w:rPr>
  </w:style>
  <w:style w:type="character" w:customStyle="1" w:styleId="51">
    <w:name w:val="font71"/>
    <w:basedOn w:val="29"/>
    <w:autoRedefine/>
    <w:qFormat/>
    <w:uiPriority w:val="0"/>
    <w:rPr>
      <w:rFonts w:hint="eastAsia" w:ascii="宋体" w:hAnsi="宋体" w:eastAsia="宋体" w:cs="宋体"/>
      <w:color w:val="000000"/>
      <w:sz w:val="21"/>
      <w:szCs w:val="21"/>
      <w:u w:val="none"/>
    </w:rPr>
  </w:style>
  <w:style w:type="character" w:customStyle="1" w:styleId="52">
    <w:name w:val="font01"/>
    <w:basedOn w:val="29"/>
    <w:autoRedefine/>
    <w:qFormat/>
    <w:uiPriority w:val="0"/>
    <w:rPr>
      <w:rFonts w:hint="eastAsia" w:ascii="宋体" w:hAnsi="宋体" w:eastAsia="宋体" w:cs="宋体"/>
      <w:color w:val="000000"/>
      <w:sz w:val="22"/>
      <w:szCs w:val="22"/>
      <w:u w:val="none"/>
    </w:rPr>
  </w:style>
  <w:style w:type="character" w:customStyle="1" w:styleId="53">
    <w:name w:val="font11"/>
    <w:basedOn w:val="29"/>
    <w:autoRedefine/>
    <w:qFormat/>
    <w:uiPriority w:val="0"/>
    <w:rPr>
      <w:rFonts w:hint="eastAsia" w:ascii="宋体" w:hAnsi="宋体" w:eastAsia="宋体" w:cs="宋体"/>
      <w:color w:val="000000"/>
      <w:sz w:val="21"/>
      <w:szCs w:val="21"/>
      <w:u w:val="none"/>
    </w:rPr>
  </w:style>
  <w:style w:type="character" w:customStyle="1" w:styleId="54">
    <w:name w:val="font41"/>
    <w:basedOn w:val="29"/>
    <w:autoRedefine/>
    <w:qFormat/>
    <w:uiPriority w:val="0"/>
    <w:rPr>
      <w:rFonts w:hint="default" w:ascii="Times New Roman" w:hAnsi="Times New Roman" w:cs="Times New Roman"/>
      <w:color w:val="000000"/>
      <w:sz w:val="22"/>
      <w:szCs w:val="22"/>
      <w:u w:val="none"/>
    </w:rPr>
  </w:style>
  <w:style w:type="paragraph" w:customStyle="1" w:styleId="55">
    <w:name w:val="二级标题"/>
    <w:basedOn w:val="1"/>
    <w:next w:val="1"/>
    <w:autoRedefine/>
    <w:qFormat/>
    <w:uiPriority w:val="0"/>
    <w:rPr>
      <w:rFonts w:hint="eastAsia" w:eastAsia="楷体"/>
    </w:rPr>
  </w:style>
  <w:style w:type="paragraph" w:customStyle="1" w:styleId="56">
    <w:name w:val="首行缩进"/>
    <w:basedOn w:val="1"/>
    <w:autoRedefine/>
    <w:qFormat/>
    <w:uiPriority w:val="0"/>
    <w:pPr>
      <w:ind w:firstLine="480" w:firstLineChars="200"/>
    </w:pPr>
    <w:rPr>
      <w:rFonts w:eastAsia="楷体_GB2312"/>
      <w:lang w:val="zh-CN"/>
    </w:rPr>
  </w:style>
  <w:style w:type="character" w:customStyle="1" w:styleId="57">
    <w:name w:val="c-icon28"/>
    <w:basedOn w:val="29"/>
    <w:autoRedefine/>
    <w:qFormat/>
    <w:uiPriority w:val="0"/>
  </w:style>
  <w:style w:type="character" w:customStyle="1" w:styleId="58">
    <w:name w:val="hover26"/>
    <w:basedOn w:val="29"/>
    <w:autoRedefine/>
    <w:qFormat/>
    <w:uiPriority w:val="0"/>
    <w:rPr>
      <w:color w:val="315EFB"/>
      <w:shd w:val="clear" w:fill="F0F3FD"/>
    </w:rPr>
  </w:style>
  <w:style w:type="character" w:customStyle="1" w:styleId="59">
    <w:name w:val="hover27"/>
    <w:basedOn w:val="29"/>
    <w:autoRedefine/>
    <w:qFormat/>
    <w:uiPriority w:val="0"/>
    <w:rPr>
      <w:color w:val="315EFB"/>
    </w:rPr>
  </w:style>
  <w:style w:type="character" w:customStyle="1" w:styleId="60">
    <w:name w:val="hover28"/>
    <w:basedOn w:val="29"/>
    <w:autoRedefine/>
    <w:qFormat/>
    <w:uiPriority w:val="0"/>
  </w:style>
  <w:style w:type="character" w:customStyle="1" w:styleId="61">
    <w:name w:val="hover29"/>
    <w:basedOn w:val="29"/>
    <w:autoRedefine/>
    <w:qFormat/>
    <w:uiPriority w:val="0"/>
    <w:rPr>
      <w:color w:val="315EFB"/>
    </w:rPr>
  </w:style>
  <w:style w:type="paragraph" w:customStyle="1" w:styleId="62">
    <w:name w:val="xl25"/>
    <w:basedOn w:val="1"/>
    <w:autoRedefine/>
    <w:qFormat/>
    <w:uiPriority w:val="0"/>
    <w:pPr>
      <w:widowControl/>
      <w:spacing w:before="100" w:beforeLines="0" w:beforeAutospacing="1" w:after="100" w:afterLines="0" w:afterAutospacing="1"/>
      <w:jc w:val="right"/>
    </w:pPr>
    <w:rPr>
      <w:rFonts w:ascii="Arial Unicode MS" w:hAnsi="Arial Unicode MS" w:eastAsia="宋体" w:cs="Arial Unicode MS"/>
      <w:color w:val="000000"/>
      <w:kern w:val="0"/>
      <w:sz w:val="18"/>
      <w:szCs w:val="18"/>
    </w:rPr>
  </w:style>
  <w:style w:type="paragraph" w:customStyle="1" w:styleId="63">
    <w:name w:val="Table Text"/>
    <w:basedOn w:val="1"/>
    <w:qFormat/>
    <w:uiPriority w:val="0"/>
    <w:rPr>
      <w:rFonts w:ascii="宋体" w:hAnsi="宋体" w:eastAsia="宋体" w:cs="宋体"/>
      <w:sz w:val="21"/>
      <w:szCs w:val="21"/>
      <w:lang w:val="en-US" w:eastAsia="en-US"/>
    </w:rPr>
  </w:style>
  <w:style w:type="paragraph" w:customStyle="1" w:styleId="64">
    <w:name w:val="正文 New"/>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20881</Words>
  <Characters>22070</Characters>
  <Lines>1</Lines>
  <Paragraphs>1</Paragraphs>
  <TotalTime>193</TotalTime>
  <ScaleCrop>false</ScaleCrop>
  <LinksUpToDate>false</LinksUpToDate>
  <CharactersWithSpaces>24366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徐华静</cp:lastModifiedBy>
  <cp:lastPrinted>2024-06-26T06:33:00Z</cp:lastPrinted>
  <dcterms:modified xsi:type="dcterms:W3CDTF">2024-06-28T01:25:05Z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0004AE7991FF4463A9133756E32ADA7D_13</vt:lpwstr>
  </property>
</Properties>
</file>