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6A565">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5579A076">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331827F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96"/>
          <w:szCs w:val="96"/>
          <w:highlight w:val="none"/>
          <w:u w:color="000000"/>
          <w:lang w:val="en-US" w:eastAsia="zh-CN" w:bidi="ar"/>
        </w:rPr>
      </w:pPr>
      <w:r>
        <w:rPr>
          <w:rFonts w:hint="eastAsia" w:asciiTheme="majorEastAsia" w:hAnsiTheme="majorEastAsia" w:eastAsiaTheme="majorEastAsia" w:cstheme="majorEastAsia"/>
          <w:b/>
          <w:bCs w:val="0"/>
          <w:color w:val="auto"/>
          <w:kern w:val="0"/>
          <w:sz w:val="48"/>
          <w:szCs w:val="28"/>
          <w:highlight w:val="none"/>
          <w:u w:color="000000"/>
          <w:lang w:val="en-US" w:eastAsia="zh-CN" w:bidi="ar"/>
        </w:rPr>
        <w:t>安徽省琅琊山旅游发展有限公司及子公司(</w:t>
      </w:r>
      <w:bookmarkStart w:id="84" w:name="_GoBack"/>
      <w:r>
        <w:rPr>
          <w:rFonts w:hint="eastAsia" w:asciiTheme="majorEastAsia" w:hAnsiTheme="majorEastAsia" w:eastAsiaTheme="majorEastAsia" w:cstheme="majorEastAsia"/>
          <w:b/>
          <w:bCs w:val="0"/>
          <w:color w:val="auto"/>
          <w:kern w:val="0"/>
          <w:sz w:val="48"/>
          <w:szCs w:val="28"/>
          <w:highlight w:val="none"/>
          <w:u w:color="000000"/>
          <w:lang w:val="en-US" w:eastAsia="zh-CN" w:bidi="ar"/>
        </w:rPr>
        <w:t>安徽</w:t>
      </w:r>
      <w:bookmarkEnd w:id="84"/>
      <w:r>
        <w:rPr>
          <w:rFonts w:hint="eastAsia" w:asciiTheme="majorEastAsia" w:hAnsiTheme="majorEastAsia" w:eastAsiaTheme="majorEastAsia" w:cstheme="majorEastAsia"/>
          <w:b/>
          <w:bCs w:val="0"/>
          <w:color w:val="auto"/>
          <w:kern w:val="0"/>
          <w:sz w:val="48"/>
          <w:szCs w:val="28"/>
          <w:highlight w:val="none"/>
          <w:u w:color="000000"/>
          <w:lang w:val="en-US" w:eastAsia="zh-CN" w:bidi="ar"/>
        </w:rPr>
        <w:t>省琅琊山商贸发展有限公司)财务报表审计项目</w:t>
      </w:r>
    </w:p>
    <w:p w14:paraId="0CF97475">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p>
    <w:p w14:paraId="416E3F7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auto"/>
          <w:sz w:val="28"/>
          <w:szCs w:val="28"/>
          <w:highlight w:val="none"/>
          <w:lang w:val="en-US"/>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14:paraId="75AABD5F">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14:paraId="75625734">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9BC7D90">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609732C3">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C525FF9">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42ED454B">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7A47D443">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lang w:eastAsia="zh-CN"/>
        </w:rPr>
        <w:t>安徽省琅琊山旅游发展有限公司</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rPr>
        <w:t xml:space="preserve"> </w:t>
      </w:r>
    </w:p>
    <w:p w14:paraId="66114614">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p>
    <w:p w14:paraId="50F63CE6">
      <w:pPr>
        <w:adjustRightInd w:val="0"/>
        <w:snapToGrid w:val="0"/>
        <w:ind w:firstLine="340" w:firstLineChars="94"/>
        <w:rPr>
          <w:rFonts w:hint="eastAsia"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14:paraId="18B38451">
      <w:pPr>
        <w:adjustRightInd w:val="0"/>
        <w:snapToGrid w:val="0"/>
        <w:rPr>
          <w:rFonts w:hint="eastAsia" w:asciiTheme="majorEastAsia" w:hAnsiTheme="majorEastAsia" w:eastAsiaTheme="majorEastAsia" w:cstheme="majorEastAsia"/>
          <w:color w:val="auto"/>
          <w:spacing w:val="20"/>
          <w:sz w:val="32"/>
          <w:highlight w:val="none"/>
          <w:u w:val="single"/>
        </w:rPr>
      </w:pPr>
    </w:p>
    <w:p w14:paraId="4672A9BC">
      <w:pPr>
        <w:adjustRightInd w:val="0"/>
        <w:snapToGrid w:val="0"/>
        <w:spacing w:line="460" w:lineRule="exact"/>
        <w:ind w:firstLine="354" w:firstLineChars="98"/>
        <w:rPr>
          <w:rFonts w:hint="eastAsia"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202</w:t>
      </w:r>
      <w:r>
        <w:rPr>
          <w:rFonts w:hint="eastAsia" w:asciiTheme="majorEastAsia" w:hAnsiTheme="majorEastAsia" w:eastAsiaTheme="majorEastAsia" w:cstheme="majorEastAsia"/>
          <w:b/>
          <w:color w:val="auto"/>
          <w:sz w:val="32"/>
          <w:highlight w:val="none"/>
          <w:u w:val="thick"/>
          <w:lang w:val="en-US" w:eastAsia="zh-CN"/>
        </w:rPr>
        <w:t>4</w:t>
      </w:r>
      <w:r>
        <w:rPr>
          <w:rFonts w:hint="eastAsia" w:asciiTheme="majorEastAsia" w:hAnsiTheme="majorEastAsia" w:eastAsiaTheme="majorEastAsia" w:cstheme="majorEastAsia"/>
          <w:b/>
          <w:color w:val="auto"/>
          <w:sz w:val="32"/>
          <w:highlight w:val="none"/>
          <w:u w:val="thick"/>
        </w:rPr>
        <w:t>年</w:t>
      </w:r>
      <w:r>
        <w:rPr>
          <w:rFonts w:hint="eastAsia" w:asciiTheme="majorEastAsia" w:hAnsiTheme="majorEastAsia" w:eastAsiaTheme="majorEastAsia" w:cstheme="majorEastAsia"/>
          <w:b/>
          <w:color w:val="auto"/>
          <w:sz w:val="32"/>
          <w:highlight w:val="none"/>
          <w:u w:val="thick"/>
          <w:lang w:val="en-US" w:eastAsia="zh-CN"/>
        </w:rPr>
        <w:t>8</w:t>
      </w:r>
      <w:r>
        <w:rPr>
          <w:rFonts w:hint="eastAsia" w:asciiTheme="majorEastAsia" w:hAnsiTheme="majorEastAsia" w:eastAsiaTheme="majorEastAsia" w:cstheme="majorEastAsia"/>
          <w:b/>
          <w:color w:val="auto"/>
          <w:sz w:val="32"/>
          <w:highlight w:val="none"/>
          <w:u w:val="thick"/>
        </w:rPr>
        <w:t xml:space="preserve">月            </w:t>
      </w:r>
    </w:p>
    <w:p w14:paraId="556594E7">
      <w:pPr>
        <w:pStyle w:val="2"/>
        <w:widowControl/>
        <w:spacing w:before="0" w:beforeAutospacing="0" w:after="120" w:afterAutospacing="0"/>
        <w:ind w:leftChars="200" w:right="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35BBDAFE">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 xml:space="preserve"> </w:t>
      </w:r>
    </w:p>
    <w:p w14:paraId="261E3471">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14:paraId="263C648E">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p w14:paraId="2B3801C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auto"/>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auto"/>
          <w:kern w:val="0"/>
          <w:sz w:val="24"/>
          <w:szCs w:val="24"/>
          <w:highlight w:val="none"/>
          <w:u w:color="000000"/>
          <w:lang w:val="en-US" w:eastAsia="zh-CN" w:bidi="ar"/>
        </w:rPr>
        <w:t>1</w:t>
      </w:r>
    </w:p>
    <w:p w14:paraId="2BC77F0E">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第二章  投标人须知 ………………………………………………………………3</w:t>
      </w:r>
    </w:p>
    <w:p w14:paraId="7F0A13F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第三章  资格审查办法……………………………………………………………13</w:t>
      </w:r>
    </w:p>
    <w:p w14:paraId="4692B30C">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第四章  评标办法…………………………………………………………………14</w:t>
      </w:r>
    </w:p>
    <w:p w14:paraId="0CD0E697">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第五章  采购需求和服务要求……………………………………………………18</w:t>
      </w:r>
    </w:p>
    <w:p w14:paraId="75BBBDE9">
      <w:pPr>
        <w:keepNext w:val="0"/>
        <w:keepLines w:val="0"/>
        <w:widowControl/>
        <w:suppressLineNumbers w:val="0"/>
        <w:spacing w:before="0" w:beforeAutospacing="0" w:after="0" w:afterAutospacing="0" w:line="720" w:lineRule="auto"/>
        <w:ind w:left="0" w:right="0"/>
        <w:jc w:val="both"/>
        <w:rPr>
          <w:rFonts w:hint="default"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第六章  合同条款及格式…………………………………………………………19</w:t>
      </w:r>
    </w:p>
    <w:p w14:paraId="6CAC5FDE">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第七章  投标文件格式……………………………………………………………23</w:t>
      </w:r>
    </w:p>
    <w:p w14:paraId="66B6915C">
      <w:pPr>
        <w:keepNext w:val="0"/>
        <w:keepLines w:val="0"/>
        <w:widowControl/>
        <w:suppressLineNumbers w:val="0"/>
        <w:spacing w:before="0" w:beforeAutospacing="0" w:after="0" w:afterAutospacing="0" w:line="720" w:lineRule="auto"/>
        <w:ind w:left="0" w:right="0"/>
        <w:jc w:val="both"/>
        <w:rPr>
          <w:rFonts w:hint="default"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第八章  招标人、招标代理机构对本招标文件的确认…………………………30</w:t>
      </w:r>
    </w:p>
    <w:p w14:paraId="28786307">
      <w:pPr>
        <w:rPr>
          <w:rFonts w:hint="eastAsia" w:asciiTheme="majorEastAsia" w:hAnsiTheme="majorEastAsia" w:eastAsiaTheme="majorEastAsia" w:cstheme="majorEastAsia"/>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4626D891">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color w:val="auto"/>
          <w:highlight w:val="none"/>
          <w:lang w:val="en-US"/>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lang w:eastAsia="zh-CN"/>
        </w:rPr>
        <w:t>第一章</w:t>
      </w:r>
      <w:r>
        <w:rPr>
          <w:rFonts w:hint="eastAsia" w:asciiTheme="majorEastAsia" w:hAnsiTheme="majorEastAsia" w:eastAsiaTheme="majorEastAsia" w:cstheme="majorEastAsia"/>
          <w:b/>
          <w:bCs/>
          <w:color w:val="auto"/>
          <w:highlight w:val="none"/>
          <w:lang w:val="en-US"/>
        </w:rPr>
        <w:t xml:space="preserve">  </w:t>
      </w:r>
      <w:bookmarkStart w:id="3" w:name="_Toc7358"/>
      <w:bookmarkEnd w:id="3"/>
      <w:bookmarkStart w:id="4" w:name="_Toc18980_WPSOffice_Level1"/>
      <w:bookmarkEnd w:id="4"/>
      <w:r>
        <w:rPr>
          <w:rFonts w:hint="eastAsia" w:asciiTheme="majorEastAsia" w:hAnsiTheme="majorEastAsia" w:eastAsiaTheme="majorEastAsia" w:cstheme="majorEastAsia"/>
          <w:b/>
          <w:bCs/>
          <w:color w:val="auto"/>
          <w:highlight w:val="none"/>
          <w:lang w:eastAsia="zh-CN"/>
        </w:rPr>
        <w:t>招标公告</w:t>
      </w:r>
    </w:p>
    <w:p w14:paraId="4F9C04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35393621"/>
      <w:bookmarkEnd w:id="5"/>
      <w:bookmarkStart w:id="6" w:name="_Toc28359079"/>
      <w:bookmarkEnd w:id="6"/>
      <w:bookmarkStart w:id="7" w:name="_Toc28359002"/>
      <w:bookmarkEnd w:id="7"/>
      <w:bookmarkStart w:id="8" w:name="_Toc58430305"/>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14:paraId="526FCE9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val="single" w:color="auto"/>
          <w:lang w:val="en-US" w:eastAsia="zh-CN" w:bidi="ar"/>
        </w:rPr>
      </w:pPr>
      <w:r>
        <w:rPr>
          <w:rFonts w:hint="eastAsia" w:asciiTheme="majorEastAsia" w:hAnsiTheme="majorEastAsia" w:eastAsiaTheme="majorEastAsia" w:cstheme="majorEastAsia"/>
          <w:color w:val="auto"/>
          <w:kern w:val="0"/>
          <w:sz w:val="24"/>
          <w:szCs w:val="24"/>
          <w:highlight w:val="none"/>
          <w:u w:val="single" w:color="auto"/>
          <w:lang w:val="en-US" w:eastAsia="zh-CN" w:bidi="ar"/>
        </w:rPr>
        <w:t>安徽省琅琊山旅游发展有限公司及子公司(安徽省琅琊山商贸发展有限公司)财务报表审计项目的潜在投标人应在琅琊山景区网站（https://www.lysfjq.cn/）获取招标文件，并于2024年8月8日15时00分（北京时间）前递交投标文件。</w:t>
      </w:r>
    </w:p>
    <w:p w14:paraId="63731E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14:paraId="05B802F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项目名称：安徽省琅琊山旅游发展有限公司及子公司(安徽省琅琊山商贸发展有限公司)财务报表审计项目</w:t>
      </w:r>
    </w:p>
    <w:p w14:paraId="0999FF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预算金额：3万元</w:t>
      </w:r>
    </w:p>
    <w:p w14:paraId="2F1A6DF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最高限价：本项目最高投标限价为3万元（其中安徽省琅琊山旅游发展有限公司财务报表审计最高限价为2.2万元；安徽省琅琊山商贸发展有限公司财务报表审计最高限价为0.8万元。）</w:t>
      </w:r>
    </w:p>
    <w:p w14:paraId="6E4433D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采购内容：对安徽省琅琊山旅游发展有限公司及子公司(安徽省琅琊山商贸发展有限公司)2023年度财务报表进行审计，本次审计需全面梳理账面情况，重点关注公益性资产、长账龄往来款（5年以上）,同时需就在审计过程中发现的会计核算、财务管理、内部控制等情况进行核查。安徽省琅琊山旅游发展有限公司资产总额135425万元，凭证约130本，安徽省琅琊山商贸发展有限公司资产总额580.53万元，凭证约55本。</w:t>
      </w:r>
    </w:p>
    <w:p w14:paraId="517A148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服务期限：2024年8月20日</w:t>
      </w:r>
      <w:r>
        <w:rPr>
          <w:rFonts w:hint="eastAsia" w:asciiTheme="majorEastAsia" w:hAnsiTheme="majorEastAsia" w:eastAsiaTheme="majorEastAsia" w:cstheme="majorEastAsia"/>
          <w:color w:val="auto"/>
          <w:kern w:val="0"/>
          <w:sz w:val="24"/>
          <w:szCs w:val="24"/>
          <w:highlight w:val="none"/>
          <w:u w:color="000000"/>
          <w:lang w:val="en-US" w:eastAsia="zh-CN" w:bidi="ar"/>
        </w:rPr>
        <w:t>前完成审计工作，出具正式审计报告（1式4份）。</w:t>
      </w:r>
    </w:p>
    <w:p w14:paraId="3D0FE3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本项目不接受联合体投标</w:t>
      </w:r>
    </w:p>
    <w:p w14:paraId="49BCB0C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14:paraId="639D3F0D">
      <w:pPr>
        <w:keepNext w:val="0"/>
        <w:keepLines w:val="0"/>
        <w:pageBreakBefore w:val="0"/>
        <w:widowControl/>
        <w:suppressLineNumbers w:val="0"/>
        <w:kinsoku/>
        <w:wordWrap/>
        <w:overflowPunct/>
        <w:topLinePunct w:val="0"/>
        <w:autoSpaceDE/>
        <w:autoSpaceDN/>
        <w:bidi w:val="0"/>
        <w:snapToGrid/>
        <w:spacing w:line="440" w:lineRule="exact"/>
        <w:ind w:firstLine="480" w:firstLineChars="200"/>
        <w:jc w:val="left"/>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1.投标人须具备经财政部门批准的会计师事务所执业证书。</w:t>
      </w:r>
    </w:p>
    <w:p w14:paraId="4E1D1D6D">
      <w:pPr>
        <w:keepNext w:val="0"/>
        <w:keepLines w:val="0"/>
        <w:pageBreakBefore w:val="0"/>
        <w:widowControl/>
        <w:suppressLineNumbers w:val="0"/>
        <w:kinsoku/>
        <w:wordWrap/>
        <w:overflowPunct/>
        <w:topLinePunct w:val="0"/>
        <w:autoSpaceDE/>
        <w:autoSpaceDN/>
        <w:bidi w:val="0"/>
        <w:snapToGrid/>
        <w:spacing w:line="440" w:lineRule="exact"/>
        <w:ind w:firstLine="480" w:firstLineChars="200"/>
        <w:jc w:val="left"/>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2.项目负责人（仅限1人）：投标人拟派项目负责人须具有注册在本单位的注册会计师（执业）资格。</w:t>
      </w:r>
    </w:p>
    <w:p w14:paraId="43FE875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14:paraId="1B1ED42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2024年8月2日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2024年8月8日</w:t>
      </w:r>
    </w:p>
    <w:p w14:paraId="53F98AEC">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琅琊山景区网站（https://www.lysfjq.cn/）</w:t>
      </w:r>
    </w:p>
    <w:p w14:paraId="366D8EB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14:paraId="197DCB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14:paraId="7A3E3A5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0" w:name="_Toc28359005"/>
      <w:bookmarkEnd w:id="10"/>
      <w:bookmarkStart w:id="11" w:name="_Toc28359082"/>
      <w:bookmarkEnd w:id="11"/>
      <w:bookmarkStart w:id="12" w:name="_Toc35393793"/>
      <w:bookmarkEnd w:id="12"/>
      <w:bookmarkStart w:id="13" w:name="_Toc58430308"/>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14:paraId="26861DD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auto"/>
          <w:kern w:val="0"/>
          <w:sz w:val="24"/>
          <w:szCs w:val="24"/>
          <w:highlight w:val="none"/>
          <w:u w:val="single" w:color="000000"/>
          <w:lang w:val="en-US" w:eastAsia="zh-CN" w:bidi="ar"/>
        </w:rPr>
        <w:t>2024年8月8日15时00分</w:t>
      </w:r>
      <w:r>
        <w:rPr>
          <w:rFonts w:hint="eastAsia" w:asciiTheme="majorEastAsia" w:hAnsiTheme="majorEastAsia" w:eastAsiaTheme="majorEastAsia" w:cstheme="majorEastAsia"/>
          <w:bCs/>
          <w:color w:val="auto"/>
          <w:kern w:val="0"/>
          <w:sz w:val="24"/>
          <w:szCs w:val="24"/>
          <w:highlight w:val="none"/>
          <w:u w:color="000000"/>
          <w:lang w:val="en-US" w:eastAsia="zh-CN" w:bidi="ar"/>
        </w:rPr>
        <w:t>（北京时间）</w:t>
      </w:r>
    </w:p>
    <w:p w14:paraId="11A57FA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地点：安徽省琅琊山旅游发展有限公司一楼会议室</w:t>
      </w:r>
    </w:p>
    <w:p w14:paraId="40CA75D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14:paraId="5A239F4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14:paraId="7BD3928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14:paraId="07286DB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1.招标人信息</w:t>
      </w:r>
    </w:p>
    <w:p w14:paraId="096C74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名称：安徽省琅琊山旅游发展有限公司   </w:t>
      </w:r>
    </w:p>
    <w:p w14:paraId="2C50CFA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地址：滁州市西涧中路4306号 </w:t>
      </w:r>
    </w:p>
    <w:p w14:paraId="31A3C2A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kern w:val="0"/>
          <w:sz w:val="24"/>
          <w:szCs w:val="24"/>
          <w:highlight w:val="none"/>
          <w:u w:color="000000"/>
          <w:lang w:val="en-US" w:eastAsia="zh-CN" w:bidi="ar"/>
        </w:rPr>
        <w:t>18255011285</w:t>
      </w:r>
    </w:p>
    <w:p w14:paraId="3AAA55E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auto"/>
          <w:kern w:val="0"/>
          <w:sz w:val="24"/>
          <w:szCs w:val="24"/>
          <w:highlight w:val="none"/>
          <w:u w:color="000000"/>
          <w:lang w:val="en-US" w:eastAsia="zh-CN" w:bidi="ar"/>
        </w:rPr>
        <w:t>代理机构信息</w:t>
      </w:r>
    </w:p>
    <w:p w14:paraId="55002F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名称：滁州市城投工程咨询管理有限公司</w:t>
      </w:r>
    </w:p>
    <w:p w14:paraId="4FB2FD9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地址：滁州市龙蟠大道109号房产大厦6楼605室</w:t>
      </w:r>
    </w:p>
    <w:p w14:paraId="7563DA9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联系方式：0550-3519519、18005505728</w:t>
      </w:r>
    </w:p>
    <w:p w14:paraId="5727D55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14:paraId="76052A8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项目联系人：张培琦、周蓓蕾    </w:t>
      </w:r>
    </w:p>
    <w:p w14:paraId="422559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电      话：</w:t>
      </w:r>
      <w:r>
        <w:rPr>
          <w:rFonts w:hint="eastAsia" w:asciiTheme="majorEastAsia" w:hAnsiTheme="majorEastAsia" w:eastAsiaTheme="majorEastAsia" w:cstheme="majorEastAsia"/>
          <w:bCs/>
          <w:color w:val="auto"/>
          <w:sz w:val="24"/>
          <w:szCs w:val="24"/>
          <w:highlight w:val="none"/>
          <w:lang w:val="en-US" w:eastAsia="zh-CN"/>
        </w:rPr>
        <w:t>18255011285</w:t>
      </w:r>
      <w:r>
        <w:rPr>
          <w:rFonts w:hint="eastAsia" w:asciiTheme="majorEastAsia" w:hAnsiTheme="majorEastAsia" w:eastAsiaTheme="majorEastAsia" w:cstheme="majorEastAsia"/>
          <w:bCs/>
          <w:color w:val="auto"/>
          <w:kern w:val="0"/>
          <w:sz w:val="24"/>
          <w:szCs w:val="24"/>
          <w:highlight w:val="none"/>
          <w:u w:color="000000"/>
          <w:lang w:val="en-US" w:eastAsia="zh-CN" w:bidi="ar"/>
        </w:rPr>
        <w:t>、18005505728</w:t>
      </w:r>
    </w:p>
    <w:p w14:paraId="7E903A6F">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14:paraId="0CDA6137">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65D88A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80C4F1">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eastAsia="zh-CN"/>
              </w:rPr>
            </w:pPr>
            <w:r>
              <w:rPr>
                <w:rFonts w:hint="eastAsia" w:asciiTheme="majorEastAsia" w:hAnsiTheme="majorEastAsia" w:eastAsiaTheme="majorEastAsia" w:cstheme="majorEastAsia"/>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06493DB4">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1A5654A">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highlight w:val="none"/>
              </w:rPr>
              <w:t>说明与要求</w:t>
            </w:r>
          </w:p>
        </w:tc>
      </w:tr>
      <w:tr w14:paraId="629353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8C4A0E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AD4AD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F50469">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eastAsia="zh-CN"/>
              </w:rPr>
              <w:t>安徽省琅琊山旅游发展有限公司及子公司(安徽省琅琊山商贸发展有限公司)财务报表审计项目</w:t>
            </w:r>
          </w:p>
        </w:tc>
      </w:tr>
      <w:tr w14:paraId="5E3332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CE8E14">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D4AB08">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44BE8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5783F0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B7CAFA">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B7748B">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8C16A6">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szCs w:val="21"/>
                <w:highlight w:val="none"/>
                <w:lang w:val="en-US" w:eastAsia="zh-CN"/>
              </w:rPr>
              <w:t>招标人指定地点</w:t>
            </w:r>
          </w:p>
        </w:tc>
      </w:tr>
      <w:tr w14:paraId="3FD382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72139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723B93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5DBD0F">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 w:val="21"/>
                <w:szCs w:val="21"/>
                <w:highlight w:val="none"/>
                <w:lang w:val="en-US" w:eastAsia="zh-CN"/>
              </w:rPr>
              <w:t>张培琦  18255011285</w:t>
            </w:r>
          </w:p>
        </w:tc>
      </w:tr>
      <w:tr w14:paraId="4A74C5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8C3E5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1E7E6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招标</w:t>
            </w:r>
            <w:r>
              <w:rPr>
                <w:rFonts w:hint="eastAsia" w:asciiTheme="majorEastAsia" w:hAnsiTheme="majorEastAsia" w:eastAsiaTheme="majorEastAsia" w:cstheme="majorEastAsia"/>
                <w:color w:val="auto"/>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D559FF">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 xml:space="preserve">周蓓蕾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lang w:val="en-US"/>
              </w:rPr>
              <w:t>0550-3519519  18005505728</w:t>
            </w:r>
          </w:p>
        </w:tc>
      </w:tr>
      <w:tr w14:paraId="5EF57F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11941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509B0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4704D0">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7FA8A8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3F6A24">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34731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71F17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采购需求和服务要求</w:t>
            </w:r>
            <w:r>
              <w:rPr>
                <w:rFonts w:hint="eastAsia" w:hAnsi="宋体" w:cs="宋体"/>
                <w:bCs/>
                <w:color w:val="000000"/>
                <w:szCs w:val="21"/>
                <w:highlight w:val="none"/>
              </w:rPr>
              <w:t>》</w:t>
            </w:r>
          </w:p>
        </w:tc>
      </w:tr>
      <w:tr w14:paraId="05BA33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0FC51E1">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69E692E">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标</w:t>
            </w:r>
            <w:r>
              <w:rPr>
                <w:rFonts w:hint="eastAsia" w:asciiTheme="majorEastAsia" w:hAnsiTheme="majorEastAsia" w:eastAsiaTheme="majorEastAsia" w:cstheme="majorEastAsia"/>
                <w:color w:val="auto"/>
                <w:highlight w:val="none"/>
                <w:lang w:val="en-US" w:eastAsia="zh-CN"/>
              </w:rPr>
              <w:t>段</w:t>
            </w:r>
            <w:r>
              <w:rPr>
                <w:rFonts w:hint="eastAsia" w:asciiTheme="majorEastAsia" w:hAnsiTheme="majorEastAsia" w:eastAsiaTheme="majorEastAsia" w:cstheme="majorEastAsia"/>
                <w:color w:val="auto"/>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809692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rPr>
              <w:t>本项目划分为</w:t>
            </w:r>
            <w:r>
              <w:rPr>
                <w:rFonts w:hint="eastAsia" w:asciiTheme="majorEastAsia" w:hAnsiTheme="majorEastAsia" w:eastAsiaTheme="majorEastAsia" w:cstheme="majorEastAsia"/>
                <w:color w:val="auto"/>
                <w:highlight w:val="none"/>
                <w:u w:val="single"/>
                <w:lang w:val="en-US"/>
              </w:rPr>
              <w:t xml:space="preserve"> 1 </w:t>
            </w:r>
            <w:r>
              <w:rPr>
                <w:rFonts w:hint="eastAsia" w:asciiTheme="majorEastAsia" w:hAnsiTheme="majorEastAsia" w:eastAsiaTheme="majorEastAsia" w:cstheme="majorEastAsia"/>
                <w:color w:val="auto"/>
                <w:highlight w:val="none"/>
              </w:rPr>
              <w:t>个标</w:t>
            </w:r>
            <w:r>
              <w:rPr>
                <w:rFonts w:hint="eastAsia" w:asciiTheme="majorEastAsia" w:hAnsiTheme="majorEastAsia" w:eastAsiaTheme="majorEastAsia" w:cstheme="majorEastAsia"/>
                <w:color w:val="auto"/>
                <w:highlight w:val="none"/>
                <w:lang w:val="en-US" w:eastAsia="zh-CN"/>
              </w:rPr>
              <w:t>段</w:t>
            </w:r>
          </w:p>
        </w:tc>
      </w:tr>
      <w:tr w14:paraId="7718A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6D3D7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1D552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eastAsia="zh-CN"/>
              </w:rPr>
              <w:t>招标</w:t>
            </w:r>
            <w:r>
              <w:rPr>
                <w:rFonts w:hint="eastAsia" w:asciiTheme="majorEastAsia" w:hAnsiTheme="majorEastAsia" w:eastAsiaTheme="majorEastAsia" w:cstheme="majorEastAsia"/>
                <w:color w:val="auto"/>
                <w:highlight w:val="none"/>
                <w:lang w:val="en-US" w:eastAsia="zh-CN"/>
              </w:rPr>
              <w:t>方</w:t>
            </w:r>
            <w:r>
              <w:rPr>
                <w:rFonts w:hint="eastAsia" w:asciiTheme="majorEastAsia" w:hAnsiTheme="majorEastAsia" w:eastAsiaTheme="majorEastAsia" w:cstheme="majorEastAsia"/>
                <w:color w:val="auto"/>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01AED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公开招标</w:t>
            </w:r>
          </w:p>
        </w:tc>
      </w:tr>
      <w:tr w14:paraId="5F9681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AAA15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3535D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E8FB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48098D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1E8C9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36D65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403E7A">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不组织</w:t>
            </w:r>
            <w:r>
              <w:rPr>
                <w:rFonts w:hint="eastAsia" w:asciiTheme="majorEastAsia" w:hAnsiTheme="majorEastAsia" w:eastAsiaTheme="majorEastAsia" w:cstheme="majorEastAsia"/>
                <w:color w:val="auto"/>
                <w:highlight w:val="none"/>
                <w:lang w:val="en-US"/>
              </w:rPr>
              <w:t>,</w:t>
            </w:r>
            <w:r>
              <w:rPr>
                <w:rFonts w:hint="eastAsia" w:asciiTheme="majorEastAsia" w:hAnsiTheme="majorEastAsia" w:eastAsiaTheme="majorEastAsia" w:cstheme="majorEastAsia"/>
                <w:color w:val="auto"/>
                <w:highlight w:val="none"/>
              </w:rPr>
              <w:t>投标人自行踏勘现场</w:t>
            </w:r>
          </w:p>
        </w:tc>
      </w:tr>
      <w:tr w14:paraId="7A662E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A6130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2D61A3">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F6388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不召开</w:t>
            </w:r>
          </w:p>
        </w:tc>
      </w:tr>
      <w:tr w14:paraId="4F8891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2D5A18">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C647E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投标人提出</w:t>
            </w:r>
            <w:r>
              <w:rPr>
                <w:rFonts w:hint="eastAsia" w:asciiTheme="majorEastAsia" w:hAnsiTheme="majorEastAsia" w:eastAsiaTheme="majorEastAsia" w:cstheme="majorEastAsia"/>
                <w:color w:val="auto"/>
                <w:highlight w:val="none"/>
                <w:u w:val="single"/>
              </w:rPr>
              <w:t>疑问</w:t>
            </w:r>
            <w:r>
              <w:rPr>
                <w:rFonts w:hint="eastAsia"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3B017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 w:val="0"/>
                <w:bCs w:val="0"/>
                <w:color w:val="auto"/>
                <w:highlight w:val="none"/>
                <w:lang w:val="en-US"/>
              </w:rPr>
            </w:pPr>
            <w:r>
              <w:rPr>
                <w:rFonts w:hint="eastAsia" w:asciiTheme="majorEastAsia" w:hAnsiTheme="majorEastAsia" w:eastAsiaTheme="majorEastAsia" w:cstheme="majorEastAsia"/>
                <w:b w:val="0"/>
                <w:bCs w:val="0"/>
                <w:color w:val="auto"/>
                <w:highlight w:val="none"/>
              </w:rPr>
              <w:t>如投标人对招标文件有疑问，请于</w:t>
            </w:r>
            <w:r>
              <w:rPr>
                <w:rFonts w:hint="eastAsia" w:asciiTheme="majorEastAsia" w:hAnsiTheme="majorEastAsia" w:eastAsiaTheme="majorEastAsia" w:cstheme="majorEastAsia"/>
                <w:b w:val="0"/>
                <w:bCs w:val="0"/>
                <w:color w:val="auto"/>
                <w:highlight w:val="none"/>
                <w:lang w:val="en-US"/>
              </w:rPr>
              <w:t>202</w:t>
            </w:r>
            <w:r>
              <w:rPr>
                <w:rFonts w:hint="eastAsia" w:asciiTheme="majorEastAsia" w:hAnsiTheme="majorEastAsia" w:eastAsiaTheme="majorEastAsia" w:cstheme="majorEastAsia"/>
                <w:b w:val="0"/>
                <w:bCs w:val="0"/>
                <w:color w:val="auto"/>
                <w:highlight w:val="none"/>
                <w:lang w:val="en-US" w:eastAsia="zh-CN"/>
              </w:rPr>
              <w:t>4</w:t>
            </w:r>
            <w:r>
              <w:rPr>
                <w:rFonts w:hint="eastAsia" w:asciiTheme="majorEastAsia" w:hAnsiTheme="majorEastAsia" w:eastAsiaTheme="majorEastAsia" w:cstheme="majorEastAsia"/>
                <w:b w:val="0"/>
                <w:bCs w:val="0"/>
                <w:color w:val="auto"/>
                <w:highlight w:val="none"/>
              </w:rPr>
              <w:t>年</w:t>
            </w:r>
            <w:r>
              <w:rPr>
                <w:rFonts w:hint="eastAsia" w:asciiTheme="majorEastAsia" w:hAnsiTheme="majorEastAsia" w:eastAsiaTheme="majorEastAsia" w:cstheme="majorEastAsia"/>
                <w:b w:val="0"/>
                <w:bCs w:val="0"/>
                <w:color w:val="auto"/>
                <w:highlight w:val="none"/>
                <w:lang w:val="en-US" w:eastAsia="zh-CN"/>
              </w:rPr>
              <w:t>8</w:t>
            </w:r>
            <w:r>
              <w:rPr>
                <w:rFonts w:hint="eastAsia" w:asciiTheme="majorEastAsia" w:hAnsiTheme="majorEastAsia" w:eastAsiaTheme="majorEastAsia" w:cstheme="majorEastAsia"/>
                <w:b w:val="0"/>
                <w:bCs w:val="0"/>
                <w:color w:val="auto"/>
                <w:highlight w:val="none"/>
              </w:rPr>
              <w:t>月</w:t>
            </w:r>
            <w:r>
              <w:rPr>
                <w:rFonts w:hint="eastAsia" w:asciiTheme="majorEastAsia" w:hAnsiTheme="majorEastAsia" w:eastAsiaTheme="majorEastAsia" w:cstheme="majorEastAsia"/>
                <w:b w:val="0"/>
                <w:bCs w:val="0"/>
                <w:color w:val="auto"/>
                <w:highlight w:val="none"/>
                <w:lang w:val="en-US" w:eastAsia="zh-CN"/>
              </w:rPr>
              <w:t>6日12时前</w:t>
            </w:r>
            <w:r>
              <w:rPr>
                <w:rFonts w:hint="eastAsia" w:asciiTheme="majorEastAsia" w:hAnsiTheme="majorEastAsia" w:eastAsiaTheme="majorEastAsia" w:cstheme="majorEastAsia"/>
                <w:b w:val="0"/>
                <w:bCs w:val="0"/>
                <w:color w:val="auto"/>
                <w:highlight w:val="none"/>
              </w:rPr>
              <w:t>以书面的形式加盖投标单位公章，发送至滁州市城投工程咨询管理有限公司邮箱（</w:t>
            </w:r>
            <w:r>
              <w:rPr>
                <w:rFonts w:hint="eastAsia" w:asciiTheme="majorEastAsia" w:hAnsiTheme="majorEastAsia" w:eastAsiaTheme="majorEastAsia" w:cstheme="majorEastAsia"/>
                <w:b w:val="0"/>
                <w:bCs w:val="0"/>
                <w:color w:val="auto"/>
                <w:highlight w:val="none"/>
                <w:lang w:val="en-US"/>
              </w:rPr>
              <w:t>czsct</w:t>
            </w:r>
            <w:r>
              <w:rPr>
                <w:rFonts w:hint="eastAsia" w:asciiTheme="majorEastAsia" w:hAnsiTheme="majorEastAsia" w:eastAsiaTheme="majorEastAsia" w:cstheme="majorEastAsia"/>
                <w:b w:val="0"/>
                <w:bCs w:val="0"/>
                <w:color w:val="auto"/>
                <w:highlight w:val="none"/>
                <w:lang w:val="en-US" w:eastAsia="zh-CN"/>
              </w:rPr>
              <w:t>gc</w:t>
            </w:r>
            <w:r>
              <w:rPr>
                <w:rFonts w:hint="eastAsia" w:asciiTheme="majorEastAsia" w:hAnsiTheme="majorEastAsia" w:eastAsiaTheme="majorEastAsia" w:cstheme="majorEastAsia"/>
                <w:b w:val="0"/>
                <w:bCs w:val="0"/>
                <w:color w:val="auto"/>
                <w:highlight w:val="none"/>
                <w:lang w:val="en-US"/>
              </w:rPr>
              <w:t>zx@163.com</w:t>
            </w:r>
            <w:r>
              <w:rPr>
                <w:rFonts w:hint="eastAsia" w:asciiTheme="majorEastAsia" w:hAnsiTheme="majorEastAsia" w:eastAsiaTheme="majorEastAsia" w:cstheme="majorEastAsia"/>
                <w:b w:val="0"/>
                <w:bCs w:val="0"/>
                <w:color w:val="auto"/>
                <w:highlight w:val="none"/>
              </w:rPr>
              <w:t>）。</w:t>
            </w:r>
          </w:p>
        </w:tc>
      </w:tr>
      <w:tr w14:paraId="4C248F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113B0">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E552C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AC45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b w:val="0"/>
                <w:bCs w:val="0"/>
                <w:color w:val="auto"/>
                <w:kern w:val="2"/>
                <w:highlight w:val="none"/>
                <w:lang w:val="en-US"/>
              </w:rPr>
            </w:pP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2024年8月6日17时后</w:t>
            </w: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以澄清公告形式在</w:t>
            </w:r>
            <w:r>
              <w:rPr>
                <w:rFonts w:hint="eastAsia" w:asciiTheme="majorEastAsia" w:hAnsiTheme="majorEastAsia" w:eastAsiaTheme="majorEastAsia" w:cstheme="majorEastAsia"/>
                <w:color w:val="auto"/>
                <w:szCs w:val="21"/>
                <w:highlight w:val="none"/>
                <w:lang w:eastAsia="zh-CN"/>
              </w:rPr>
              <w:t>琅琊山景区网站（https://www.lysfjq.cn/）</w:t>
            </w:r>
            <w:r>
              <w:rPr>
                <w:rFonts w:hint="eastAsia" w:asciiTheme="majorEastAsia" w:hAnsiTheme="majorEastAsia" w:eastAsiaTheme="majorEastAsia" w:cstheme="majorEastAsia"/>
                <w:color w:val="auto"/>
                <w:szCs w:val="21"/>
                <w:highlight w:val="none"/>
              </w:rPr>
              <w:t>发布。</w:t>
            </w:r>
          </w:p>
        </w:tc>
      </w:tr>
      <w:tr w14:paraId="613C34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F2CBC8">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4700D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25F9E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本次招标</w:t>
            </w:r>
            <w:r>
              <w:rPr>
                <w:rFonts w:hint="eastAsia" w:asciiTheme="majorEastAsia" w:hAnsiTheme="majorEastAsia" w:eastAsiaTheme="majorEastAsia" w:cstheme="majorEastAsia"/>
                <w:color w:val="auto"/>
                <w:highlight w:val="none"/>
                <w:u w:val="single"/>
              </w:rPr>
              <w:t>不接受</w:t>
            </w:r>
            <w:r>
              <w:rPr>
                <w:rFonts w:hint="eastAsia" w:asciiTheme="majorEastAsia" w:hAnsiTheme="majorEastAsia" w:eastAsiaTheme="majorEastAsia" w:cstheme="majorEastAsia"/>
                <w:color w:val="auto"/>
                <w:highlight w:val="none"/>
              </w:rPr>
              <w:t>联合体投标</w:t>
            </w:r>
          </w:p>
        </w:tc>
      </w:tr>
      <w:tr w14:paraId="4B34C5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D34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E93C5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F7FF8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专家评审费用以实际支付为准。</w:t>
            </w:r>
          </w:p>
          <w:p w14:paraId="3AADEC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支付主体：中标单位，中标单位在获取中标通知书时一次性支付给代理机构。</w:t>
            </w:r>
          </w:p>
        </w:tc>
      </w:tr>
      <w:tr w14:paraId="2754C6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BAB0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9FDF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C516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同表14条</w:t>
            </w:r>
          </w:p>
        </w:tc>
      </w:tr>
      <w:tr w14:paraId="114B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5A0B6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85278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A03576">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6</w:t>
            </w:r>
            <w:r>
              <w:rPr>
                <w:rFonts w:hint="eastAsia" w:asciiTheme="majorEastAsia" w:hAnsiTheme="majorEastAsia" w:eastAsiaTheme="majorEastAsia" w:cstheme="majorEastAsia"/>
                <w:color w:val="auto"/>
                <w:highlight w:val="none"/>
                <w:u w:val="single"/>
                <w:lang w:val="en-US"/>
              </w:rPr>
              <w:t xml:space="preserve">0 </w:t>
            </w:r>
            <w:r>
              <w:rPr>
                <w:rFonts w:hint="eastAsia" w:asciiTheme="majorEastAsia" w:hAnsiTheme="majorEastAsia" w:eastAsiaTheme="majorEastAsia" w:cstheme="majorEastAsia"/>
                <w:color w:val="auto"/>
                <w:highlight w:val="none"/>
              </w:rPr>
              <w:t>日历天（从投标截止之日算起）。在此期限内，凡符合本招标文件要求的投标文件均保持有效。</w:t>
            </w:r>
          </w:p>
        </w:tc>
      </w:tr>
      <w:tr w14:paraId="38EF22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AA98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F63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624F6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本项目不要求投标人提交投标保证金</w:t>
            </w:r>
          </w:p>
        </w:tc>
      </w:tr>
      <w:tr w14:paraId="5C0CC3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1DB6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D205D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9882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正本一份，副本二份。密封后递交。</w:t>
            </w:r>
          </w:p>
        </w:tc>
      </w:tr>
      <w:tr w14:paraId="3EE59C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1450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0D63C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E187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投标文件须按格式文件要求签字或盖章，否则经评委会一致认定后，按照无效投标处理。</w:t>
            </w:r>
          </w:p>
        </w:tc>
      </w:tr>
      <w:tr w14:paraId="748B1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C99F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F140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826F5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投标文件应当按招标文件第七章“投标文件格式文本”的顺序装订并密封在一起。</w:t>
            </w:r>
          </w:p>
        </w:tc>
      </w:tr>
      <w:tr w14:paraId="7695AF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23D3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098E2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F568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14:paraId="2D414C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14:paraId="570999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14:paraId="421E15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8</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8</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00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color w:val="auto"/>
                <w:szCs w:val="21"/>
                <w:highlight w:val="none"/>
              </w:rPr>
              <w:t>前不得开启</w:t>
            </w:r>
          </w:p>
        </w:tc>
      </w:tr>
      <w:tr w14:paraId="533F6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6A128C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2AC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2EEB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8</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8</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时00分</w:t>
            </w:r>
            <w:r>
              <w:rPr>
                <w:rFonts w:hint="eastAsia" w:asciiTheme="majorEastAsia" w:hAnsiTheme="majorEastAsia" w:eastAsiaTheme="majorEastAsia" w:cstheme="majorEastAsia"/>
                <w:bCs/>
                <w:color w:val="auto"/>
                <w:spacing w:val="-4"/>
                <w:kern w:val="0"/>
                <w:szCs w:val="21"/>
                <w:highlight w:val="none"/>
              </w:rPr>
              <w:t>（北京时间）</w:t>
            </w:r>
          </w:p>
        </w:tc>
      </w:tr>
      <w:tr w14:paraId="70F71C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37D8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564F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A6D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开标时间：2024年8月8日15时00分（北京时间）</w:t>
            </w:r>
          </w:p>
          <w:p w14:paraId="4087D6C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开标地点：</w:t>
            </w:r>
            <w:r>
              <w:rPr>
                <w:rFonts w:hint="eastAsia" w:ascii="宋体" w:hAnsi="宋体" w:cs="宋体"/>
                <w:color w:val="auto"/>
                <w:szCs w:val="21"/>
                <w:highlight w:val="none"/>
                <w:lang w:eastAsia="zh-CN"/>
              </w:rPr>
              <w:t>安徽省琅琊山旅游发展有限公司一楼会议室</w:t>
            </w:r>
          </w:p>
        </w:tc>
      </w:tr>
      <w:tr w14:paraId="178055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2C8F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076A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AC93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投标文件密封情况检查：由投标人或其推选的代表检查投标文件的密封情况，也可以由采购人委托的公证机构检查并公证。</w:t>
            </w:r>
          </w:p>
          <w:p w14:paraId="37C4D5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lang w:val="en-US" w:eastAsia="zh-CN"/>
              </w:rPr>
              <w:t>开标顺序：先验证投标人到会情况，然后开启投标文件，报评标委员会评审。</w:t>
            </w:r>
          </w:p>
        </w:tc>
      </w:tr>
      <w:tr w14:paraId="08ADFF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0D6D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165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83DA3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否</w:t>
            </w:r>
          </w:p>
        </w:tc>
      </w:tr>
      <w:tr w14:paraId="2013EC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233F6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8269F5">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6779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评标委员会由招标人依法组建。</w:t>
            </w:r>
          </w:p>
        </w:tc>
      </w:tr>
      <w:tr w14:paraId="020B51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4929E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20FE2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568B4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是，推荐的中标候选人数3名，并标明排序。</w:t>
            </w:r>
          </w:p>
        </w:tc>
      </w:tr>
      <w:tr w14:paraId="2A9DCB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6A1A6A">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2934AC">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B3534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14:paraId="7055B3A8">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14:paraId="3F1D47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2707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49130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DB7A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中标通知书须加盖招标人、招标代理公司公章后方可发出。</w:t>
            </w:r>
          </w:p>
        </w:tc>
      </w:tr>
      <w:tr w14:paraId="760CCA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909E7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C8B0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983F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不要求中标人提交履约保证金。</w:t>
            </w:r>
          </w:p>
        </w:tc>
      </w:tr>
      <w:tr w14:paraId="1FF8F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D4CD1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4C518C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出具正式审计报告</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1式4份</w:t>
            </w:r>
            <w:r>
              <w:rPr>
                <w:rFonts w:hint="eastAsia" w:ascii="Times New Roman" w:hAnsi="Times New Roman" w:eastAsia="宋体" w:cs="Times New Roman"/>
                <w:color w:val="auto"/>
                <w:highlight w:val="none"/>
                <w:lang w:eastAsia="zh-CN"/>
              </w:rPr>
              <w:t>）且经主管部门审核通过</w:t>
            </w:r>
            <w:r>
              <w:rPr>
                <w:rFonts w:hint="eastAsia" w:ascii="Times New Roman" w:hAnsi="Times New Roman" w:eastAsia="宋体" w:cs="Times New Roman"/>
                <w:color w:val="auto"/>
                <w:highlight w:val="none"/>
              </w:rPr>
              <w:t>后一次性付清</w:t>
            </w:r>
            <w:r>
              <w:rPr>
                <w:rFonts w:hint="eastAsia" w:ascii="Times New Roman" w:hAnsi="Times New Roman" w:eastAsia="宋体" w:cs="Times New Roman"/>
                <w:color w:val="auto"/>
                <w:highlight w:val="none"/>
                <w:lang w:val="en-US" w:eastAsia="zh-CN"/>
              </w:rPr>
              <w:t>审计费用</w:t>
            </w:r>
            <w:r>
              <w:rPr>
                <w:rFonts w:hint="eastAsia" w:ascii="Times New Roman" w:hAnsi="Times New Roman" w:eastAsia="宋体" w:cs="Times New Roman"/>
                <w:color w:val="auto"/>
                <w:highlight w:val="none"/>
              </w:rPr>
              <w:t xml:space="preserve">。 </w:t>
            </w:r>
          </w:p>
          <w:p w14:paraId="190B1874">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imes New Roman" w:hAnsi="Times New Roman" w:eastAsia="宋体" w:cs="Times New Roman"/>
                <w:color w:val="auto"/>
                <w:highlight w:val="none"/>
                <w:lang w:val="en-US" w:eastAsia="zh-CN"/>
              </w:rPr>
              <w:t>注：安徽省琅琊山旅游发展有限公司及子公司（安徽省琅琊山商贸发展有限公司）分别支付相应审计费用，中标人须分别开具相应发票。</w:t>
            </w:r>
          </w:p>
        </w:tc>
      </w:tr>
      <w:tr w14:paraId="3E03A4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22C53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8DC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5A2838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b w:val="0"/>
                <w:bCs w:val="0"/>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04BEA5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E7BF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F64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14:paraId="01481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14:paraId="69FC1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14:paraId="20B2C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14:paraId="4A9BA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B4BD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4873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14:paraId="429206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3F415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774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666E58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2、本项目严禁非法转包，一经发现，招标人依法处理。</w:t>
            </w:r>
          </w:p>
        </w:tc>
      </w:tr>
    </w:tbl>
    <w:p w14:paraId="59E383C8">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1B1B697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二、投标人须知</w:t>
      </w:r>
    </w:p>
    <w:p w14:paraId="4EA58140">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auto"/>
          <w:kern w:val="0"/>
          <w:sz w:val="28"/>
          <w:szCs w:val="28"/>
          <w:highlight w:val="none"/>
          <w:u w:color="000000"/>
          <w:lang w:val="en-US" w:eastAsia="zh-CN" w:bidi="ar"/>
        </w:rPr>
        <w:t>（一）总  则</w:t>
      </w:r>
      <w:bookmarkEnd w:id="20"/>
    </w:p>
    <w:p w14:paraId="229929E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1.项目概况</w:t>
      </w:r>
    </w:p>
    <w:p w14:paraId="3934687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1.1本次招标项目名称：见投标人须知前附表。</w:t>
      </w:r>
    </w:p>
    <w:p w14:paraId="0AC8AEE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招标人：见投标人须知前附表。</w:t>
      </w:r>
    </w:p>
    <w:p w14:paraId="21F83F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服务期：见投标人须知前附表。</w:t>
      </w:r>
    </w:p>
    <w:p w14:paraId="0A895A1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服务地点：见投标人须知前附表。</w:t>
      </w:r>
    </w:p>
    <w:p w14:paraId="65F2544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1.2招标人及联系人: 见投标人须知前附表。</w:t>
      </w:r>
    </w:p>
    <w:p w14:paraId="3658E582">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代理机构及联系人: 见投标人须知前附表。</w:t>
      </w:r>
    </w:p>
    <w:p w14:paraId="44830C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1.3资金来源：见投标人须知前附表。</w:t>
      </w:r>
    </w:p>
    <w:p w14:paraId="16505B7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1.4本项目预算：见投标人须知前附表。</w:t>
      </w:r>
    </w:p>
    <w:p w14:paraId="491CFD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1.5本项目最高限价：见投标人须知前附表。</w:t>
      </w:r>
    </w:p>
    <w:p w14:paraId="37530F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2.招标范围：</w:t>
      </w:r>
    </w:p>
    <w:p w14:paraId="5FBE725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2.1 采购内容：见投标人须知前附表。</w:t>
      </w:r>
    </w:p>
    <w:p w14:paraId="468C767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2.2技术要求：详见《采购需求和服务要求》。</w:t>
      </w:r>
    </w:p>
    <w:p w14:paraId="5FD3D37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3.标包划分：</w:t>
      </w:r>
    </w:p>
    <w:p w14:paraId="5754AB8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3.1本项目划分：见投标人须知前附表。</w:t>
      </w:r>
    </w:p>
    <w:p w14:paraId="1B262BD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4.招标人式：</w:t>
      </w:r>
    </w:p>
    <w:p w14:paraId="269748D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4.1本项目招标人式：见投标人须知前附表。</w:t>
      </w:r>
    </w:p>
    <w:p w14:paraId="40634F9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5.计价方式：</w:t>
      </w:r>
    </w:p>
    <w:p w14:paraId="20EF54ED">
      <w:pPr>
        <w:snapToGrid w:val="0"/>
        <w:spacing w:line="440" w:lineRule="exact"/>
        <w:ind w:firstLine="420" w:firstLineChars="20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固定总价 。  </w:t>
      </w:r>
    </w:p>
    <w:p w14:paraId="53B8ED2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6.评标办法：</w:t>
      </w:r>
    </w:p>
    <w:p w14:paraId="229B1EB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Theme="majorEastAsia" w:hAnsiTheme="majorEastAsia" w:eastAsiaTheme="majorEastAsia" w:cstheme="majorEastAsia"/>
          <w:color w:val="auto"/>
          <w:kern w:val="0"/>
          <w:sz w:val="21"/>
          <w:szCs w:val="21"/>
          <w:highlight w:val="none"/>
          <w:u w:val="single" w:color="000000"/>
          <w:lang w:val="en-US" w:eastAsia="zh-CN" w:bidi="ar"/>
        </w:rPr>
        <w:t>。</w:t>
      </w:r>
      <w:r>
        <w:rPr>
          <w:rFonts w:hint="eastAsia" w:asciiTheme="majorEastAsia" w:hAnsiTheme="majorEastAsia" w:eastAsiaTheme="majorEastAsia" w:cstheme="majorEastAsia"/>
          <w:color w:val="auto"/>
          <w:kern w:val="0"/>
          <w:sz w:val="21"/>
          <w:szCs w:val="21"/>
          <w:highlight w:val="none"/>
          <w:u w:color="000000"/>
          <w:lang w:val="en-US" w:eastAsia="zh-CN" w:bidi="ar"/>
        </w:rPr>
        <w:t>（详见第三章评标办法）</w:t>
      </w:r>
    </w:p>
    <w:p w14:paraId="6C0C8CE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7.投标人资格：</w:t>
      </w:r>
    </w:p>
    <w:p w14:paraId="024A86B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7.1具体详见投标人须知前附表。</w:t>
      </w:r>
    </w:p>
    <w:p w14:paraId="72F8AB3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8. 投标费用</w:t>
      </w:r>
    </w:p>
    <w:p w14:paraId="112EC9E9">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8.1投标人准备和参加投标活动发生的费用自理。</w:t>
      </w:r>
    </w:p>
    <w:p w14:paraId="6681382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9.</w:t>
      </w:r>
      <w:bookmarkStart w:id="21" w:name="_Toc247527563"/>
      <w:bookmarkEnd w:id="21"/>
      <w:bookmarkStart w:id="22" w:name="_Toc247513962"/>
      <w:bookmarkEnd w:id="22"/>
      <w:bookmarkStart w:id="23" w:name="_Toc152045539"/>
      <w:bookmarkEnd w:id="23"/>
      <w:bookmarkStart w:id="24" w:name="_Toc144974507"/>
      <w:bookmarkEnd w:id="24"/>
      <w:bookmarkStart w:id="25" w:name="_Toc296602429"/>
      <w:bookmarkEnd w:id="25"/>
      <w:bookmarkStart w:id="26" w:name="_Toc152042315"/>
      <w:bookmarkEnd w:id="26"/>
      <w:bookmarkStart w:id="27" w:name="_Toc247592876"/>
      <w:r>
        <w:rPr>
          <w:rFonts w:hint="eastAsia" w:asciiTheme="majorEastAsia" w:hAnsiTheme="majorEastAsia" w:eastAsiaTheme="majorEastAsia" w:cstheme="majorEastAsia"/>
          <w:b/>
          <w:bCs w:val="0"/>
          <w:color w:val="auto"/>
          <w:kern w:val="0"/>
          <w:sz w:val="21"/>
          <w:szCs w:val="21"/>
          <w:highlight w:val="none"/>
          <w:u w:color="000000"/>
          <w:lang w:val="en-US" w:eastAsia="zh-CN" w:bidi="ar"/>
        </w:rPr>
        <w:t xml:space="preserve"> 踏勘现场</w:t>
      </w:r>
      <w:bookmarkEnd w:id="27"/>
    </w:p>
    <w:p w14:paraId="711C6817">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50B6BC03">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9.2 投标人踏勘现场发生的费用自理。</w:t>
      </w:r>
    </w:p>
    <w:p w14:paraId="0543ED60">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9.3 除招标人的原因外，投标人自行负责在踏勘现场中所发生的人员伤亡和财产损失。</w:t>
      </w:r>
    </w:p>
    <w:p w14:paraId="09AE1288">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33D9DC18">
      <w:pPr>
        <w:spacing w:line="440" w:lineRule="exact"/>
        <w:ind w:firstLine="409" w:firstLineChars="195"/>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14:paraId="11ED587E">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10. 投标预备会（本项目不采用）</w:t>
      </w:r>
    </w:p>
    <w:p w14:paraId="523AA725">
      <w:pPr>
        <w:spacing w:line="440" w:lineRule="exact"/>
        <w:ind w:firstLine="409" w:firstLineChars="195"/>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w:t>
      </w:r>
      <w:r>
        <w:rPr>
          <w:rFonts w:hint="eastAsia" w:asciiTheme="majorEastAsia" w:hAnsiTheme="majorEastAsia" w:eastAsiaTheme="majorEastAsia" w:cstheme="majorEastAsia"/>
          <w:color w:val="auto"/>
          <w:szCs w:val="21"/>
          <w:highlight w:val="none"/>
          <w:lang w:val="en-US" w:eastAsia="zh-CN"/>
        </w:rPr>
        <w:t>招标人</w:t>
      </w:r>
      <w:r>
        <w:rPr>
          <w:rFonts w:hint="eastAsia" w:asciiTheme="majorEastAsia" w:hAnsiTheme="majorEastAsia" w:eastAsiaTheme="majorEastAsia" w:cstheme="majorEastAsia"/>
          <w:color w:val="auto"/>
          <w:szCs w:val="21"/>
          <w:highlight w:val="none"/>
        </w:rPr>
        <w:t>按投标人须知前附表规定的时间和地点召开投标预备会，澄清投标人提出的问题。</w:t>
      </w:r>
    </w:p>
    <w:p w14:paraId="5834FB5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11. 联合投标</w:t>
      </w:r>
    </w:p>
    <w:p w14:paraId="7737F4E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auto"/>
          <w:kern w:val="0"/>
          <w:sz w:val="21"/>
          <w:szCs w:val="21"/>
          <w:highlight w:val="none"/>
          <w:u w:color="000000"/>
          <w:lang w:val="en-US" w:eastAsia="zh-CN" w:bidi="ar"/>
        </w:rPr>
        <w:t>本次招标</w:t>
      </w:r>
      <w:r>
        <w:rPr>
          <w:rFonts w:hint="eastAsia" w:asciiTheme="majorEastAsia" w:hAnsiTheme="majorEastAsia" w:eastAsiaTheme="majorEastAsia" w:cstheme="majorEastAsia"/>
          <w:color w:val="auto"/>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auto"/>
          <w:kern w:val="0"/>
          <w:sz w:val="21"/>
          <w:szCs w:val="21"/>
          <w:highlight w:val="none"/>
          <w:u w:color="000000"/>
          <w:lang w:val="en-US" w:eastAsia="zh-CN" w:bidi="ar"/>
        </w:rPr>
        <w:t>联合体投标。</w:t>
      </w:r>
    </w:p>
    <w:p w14:paraId="778F16D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12.招标代理费</w:t>
      </w:r>
    </w:p>
    <w:p w14:paraId="23823A7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auto"/>
          <w:kern w:val="0"/>
          <w:sz w:val="21"/>
          <w:szCs w:val="21"/>
          <w:highlight w:val="none"/>
          <w:u w:color="000000"/>
          <w:lang w:val="en-US" w:eastAsia="zh-CN" w:bidi="ar"/>
        </w:rPr>
        <w:t>本项目的招标代理费详见投标人须知前附表。</w:t>
      </w:r>
    </w:p>
    <w:p w14:paraId="0D80038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13.投标人应注意的事项</w:t>
      </w:r>
    </w:p>
    <w:p w14:paraId="2855E02B">
      <w:pPr>
        <w:spacing w:line="360" w:lineRule="auto"/>
        <w:ind w:firstLine="420" w:firstLineChars="200"/>
        <w:rPr>
          <w:rFonts w:hint="eastAsia" w:asciiTheme="majorEastAsia" w:hAnsiTheme="majorEastAsia" w:eastAsiaTheme="majorEastAsia" w:cstheme="majorEastAsia"/>
          <w:color w:val="auto"/>
          <w:szCs w:val="21"/>
          <w:highlight w:val="none"/>
        </w:rPr>
      </w:pPr>
      <w:bookmarkStart w:id="28" w:name="_Toc24655"/>
      <w:bookmarkEnd w:id="28"/>
      <w:bookmarkStart w:id="29" w:name="_Toc10668_WPSOffice_Level3"/>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F1EBF25">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14:paraId="5C9CC5D6">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3977A3C0">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18F69B4A">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1CA12C95">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2F04A83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324F8C5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06284F4B">
      <w:pPr>
        <w:spacing w:line="440" w:lineRule="exact"/>
        <w:ind w:firstLine="527"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14:paraId="258295C0">
      <w:pPr>
        <w:spacing w:line="440" w:lineRule="exact"/>
        <w:ind w:firstLine="525"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14:paraId="6E29E149">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（二）招标文件</w:t>
      </w:r>
    </w:p>
    <w:p w14:paraId="664ACFF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15.招标文件的编制依据</w:t>
      </w:r>
    </w:p>
    <w:p w14:paraId="1D2E339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 w:val="21"/>
          <w:szCs w:val="21"/>
          <w:highlight w:val="none"/>
          <w:u w:color="000000"/>
          <w:lang w:val="en-US" w:eastAsia="zh-CN" w:bidi="ar"/>
        </w:rPr>
        <w:t>等相关法律法规和规章及部、省、市级规范性文件的规定，编制本招标文件。</w:t>
      </w:r>
    </w:p>
    <w:p w14:paraId="1E1067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16.招标文件的组成</w:t>
      </w:r>
    </w:p>
    <w:p w14:paraId="0AC50E62">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16.1 招标文件包括内容：</w:t>
      </w:r>
    </w:p>
    <w:p w14:paraId="4BA236A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第一章  招标公告</w:t>
      </w:r>
    </w:p>
    <w:p w14:paraId="5E413D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第二章  投标须知</w:t>
      </w:r>
    </w:p>
    <w:p w14:paraId="65C2211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第三章  资格审查办法</w:t>
      </w:r>
    </w:p>
    <w:p w14:paraId="29DEB16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第四章  评标办法</w:t>
      </w:r>
    </w:p>
    <w:p w14:paraId="7CDF62E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第五章  采购需求和服务要求</w:t>
      </w:r>
    </w:p>
    <w:p w14:paraId="5400923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第六章  合同条款及格式</w:t>
      </w:r>
    </w:p>
    <w:p w14:paraId="431ED27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第七章  投标文件格式</w:t>
      </w:r>
    </w:p>
    <w:p w14:paraId="40EB8243">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第八章  招标人、招标代理机构对本文件的确认</w:t>
      </w:r>
    </w:p>
    <w:p w14:paraId="3C20DBB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14:paraId="214BDF2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14:paraId="7F54787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560076C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17.招标文件的异议、澄清</w:t>
      </w:r>
    </w:p>
    <w:p w14:paraId="55E82C3E">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492AD979">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391C20E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18.招标文件的发出</w:t>
      </w:r>
    </w:p>
    <w:p w14:paraId="55DD484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auto"/>
          <w:kern w:val="0"/>
          <w:sz w:val="21"/>
          <w:szCs w:val="21"/>
          <w:highlight w:val="none"/>
          <w:u w:color="000000"/>
          <w:lang w:val="en-US" w:eastAsia="zh-CN" w:bidi="ar"/>
        </w:rPr>
        <w:t>琅琊山景区网站（http://www.xn--dkr57sjlip7nza7857c.com/）</w:t>
      </w:r>
      <w:r>
        <w:rPr>
          <w:rFonts w:hint="eastAsia" w:asciiTheme="majorEastAsia" w:hAnsiTheme="majorEastAsia" w:eastAsiaTheme="majorEastAsia" w:cstheme="majorEastAsia"/>
          <w:bCs/>
          <w:color w:val="auto"/>
          <w:kern w:val="0"/>
          <w:sz w:val="21"/>
          <w:szCs w:val="21"/>
          <w:highlight w:val="none"/>
          <w:u w:color="000000"/>
          <w:lang w:val="en-US" w:eastAsia="zh-CN" w:bidi="ar"/>
        </w:rPr>
        <w:t>发出。</w:t>
      </w:r>
    </w:p>
    <w:p w14:paraId="4F2E624E">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0" w:name="_Toc1549_WPSOffice_Level3"/>
      <w:bookmarkEnd w:id="30"/>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（三）投标文件的编制</w:t>
      </w:r>
    </w:p>
    <w:p w14:paraId="2A09D2E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19.投标的语言及度量衡单位</w:t>
      </w:r>
    </w:p>
    <w:p w14:paraId="50C21D5B">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19.1投标人的投标文件、以及投标人与招标人就投标的所有往来函电，均须使用简体中文。</w:t>
      </w:r>
    </w:p>
    <w:p w14:paraId="1FD08E0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19.2除招标文件中另有规定外，投标文件所使用的度量衡均须采用法定计量单位。</w:t>
      </w:r>
    </w:p>
    <w:p w14:paraId="7A4B5CA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20.投标文件的组成</w:t>
      </w:r>
    </w:p>
    <w:p w14:paraId="4DB2A436">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20.1投标文件应按第七章“投标文件格式文本”进行编写，如有必要，可以增加附页，作为投标文件的组成部分。</w:t>
      </w:r>
    </w:p>
    <w:p w14:paraId="26DB07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21.投标有效期</w:t>
      </w:r>
    </w:p>
    <w:p w14:paraId="7EB9FD14">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21.1 除投标人须知前附表另有规定外，投标有效期为60天。</w:t>
      </w:r>
    </w:p>
    <w:p w14:paraId="01EC459B">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21.2在投标有效期内，投标人撤销或修改其投标文件的，应承担招标文件和法律规定的责任。</w:t>
      </w:r>
    </w:p>
    <w:p w14:paraId="407FB88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14:paraId="613E1FE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22.投标保证金</w:t>
      </w:r>
    </w:p>
    <w:p w14:paraId="29875CD0">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22.1本项目不要求投标人提交投标保证金。</w:t>
      </w:r>
    </w:p>
    <w:p w14:paraId="085CDB0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auto"/>
          <w:kern w:val="0"/>
          <w:sz w:val="24"/>
          <w:szCs w:val="24"/>
          <w:highlight w:val="none"/>
          <w:u w:color="000000"/>
          <w:lang w:val="en-US" w:eastAsia="zh-CN" w:bidi="ar"/>
        </w:rPr>
        <w:t>（四）投标文件的密封和递交</w:t>
      </w:r>
      <w:bookmarkEnd w:id="32"/>
    </w:p>
    <w:p w14:paraId="148DF71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bCs w:val="0"/>
          <w:color w:val="auto"/>
          <w:kern w:val="0"/>
          <w:sz w:val="21"/>
          <w:szCs w:val="21"/>
          <w:highlight w:val="none"/>
          <w:u w:color="000000"/>
          <w:lang w:val="en-US" w:eastAsia="zh-CN" w:bidi="ar"/>
        </w:rPr>
        <w:t>23.投标文件的份数和签署</w:t>
      </w:r>
    </w:p>
    <w:p w14:paraId="097C3E0E">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23.1投标文件一式三份，正本一份，副本二份。</w:t>
      </w:r>
    </w:p>
    <w:p w14:paraId="3E61387F">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14:paraId="611A2F17">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23.3投标文件中的材料应当在格式文本要求的相应位置签字和盖章，否则，投标文件作无效投标处理。</w:t>
      </w:r>
    </w:p>
    <w:p w14:paraId="3EF2A14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24.</w:t>
      </w:r>
      <w:r>
        <w:rPr>
          <w:rFonts w:hint="eastAsia" w:asciiTheme="majorEastAsia" w:hAnsiTheme="majorEastAsia" w:eastAsiaTheme="majorEastAsia" w:cstheme="majorEastAsia"/>
          <w:b/>
          <w:bCs/>
          <w:color w:val="auto"/>
          <w:szCs w:val="21"/>
          <w:highlight w:val="none"/>
        </w:rPr>
        <w:t>投标文件的装订、密封和标记</w:t>
      </w:r>
    </w:p>
    <w:p w14:paraId="632B1575">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.1投标文件的装订要求</w:t>
      </w:r>
    </w:p>
    <w:p w14:paraId="505C708E">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24.1.1</w:t>
      </w:r>
      <w:r>
        <w:rPr>
          <w:rFonts w:hint="eastAsia" w:asciiTheme="majorEastAsia" w:hAnsiTheme="majorEastAsia" w:eastAsiaTheme="majorEastAsia" w:cstheme="majorEastAsia"/>
          <w:color w:val="auto"/>
          <w:szCs w:val="21"/>
          <w:highlight w:val="none"/>
        </w:rPr>
        <w:t>投标文件应当按招标文件</w:t>
      </w:r>
      <w:r>
        <w:rPr>
          <w:rFonts w:hint="eastAsia" w:asciiTheme="majorEastAsia" w:hAnsiTheme="majorEastAsia" w:eastAsiaTheme="majorEastAsia" w:cstheme="majorEastAsia"/>
          <w:bCs/>
          <w:color w:val="auto"/>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color w:val="auto"/>
          <w:szCs w:val="21"/>
          <w:highlight w:val="none"/>
        </w:rPr>
        <w:t>顺序装订</w:t>
      </w:r>
      <w:r>
        <w:rPr>
          <w:rFonts w:hint="eastAsia" w:asciiTheme="majorEastAsia" w:hAnsiTheme="majorEastAsia" w:eastAsiaTheme="majorEastAsia" w:cstheme="majorEastAsia"/>
          <w:color w:val="auto"/>
          <w:szCs w:val="21"/>
          <w:highlight w:val="none"/>
          <w:lang w:val="en-US" w:eastAsia="zh-CN"/>
        </w:rPr>
        <w:t>并密封</w:t>
      </w:r>
      <w:r>
        <w:rPr>
          <w:rFonts w:hint="eastAsia" w:asciiTheme="majorEastAsia" w:hAnsiTheme="majorEastAsia" w:eastAsiaTheme="majorEastAsia" w:cstheme="majorEastAsia"/>
          <w:color w:val="auto"/>
          <w:szCs w:val="21"/>
          <w:highlight w:val="none"/>
        </w:rPr>
        <w:t>在一起。</w:t>
      </w:r>
    </w:p>
    <w:p w14:paraId="66F6079E">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24.2</w:t>
      </w:r>
      <w:r>
        <w:rPr>
          <w:rFonts w:hint="eastAsia" w:asciiTheme="majorEastAsia" w:hAnsiTheme="majorEastAsia" w:eastAsiaTheme="majorEastAsia" w:cstheme="majorEastAsia"/>
          <w:color w:val="auto"/>
          <w:szCs w:val="21"/>
          <w:highlight w:val="none"/>
        </w:rPr>
        <w:t>投标文件的密封</w:t>
      </w:r>
    </w:p>
    <w:p w14:paraId="18C86A68">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.2.1投标人应当将投标文件的正本、副本密封在一个投标文件袋内。</w:t>
      </w:r>
    </w:p>
    <w:p w14:paraId="2C8C7366">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 投标文件密封袋的标记</w:t>
      </w:r>
    </w:p>
    <w:p w14:paraId="1C75A37B">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.3.1在投标文件密封袋上应写明投标人名称和地址、邮政编码。注明招标项目名称。</w:t>
      </w:r>
    </w:p>
    <w:p w14:paraId="3216056C">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.3.2所有投标文件的密封袋应加盖投标人公章；否则，该投标文件将被拒绝。</w:t>
      </w:r>
    </w:p>
    <w:p w14:paraId="05459D6F">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25.投标文件的修改与撤回</w:t>
      </w:r>
    </w:p>
    <w:p w14:paraId="55721B95">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25.1投标人在投标人须知前附表规定的投标截止时间前，投标人可以修改或撤回已递交的投标文件，但应以书面形式通知招标人。</w:t>
      </w:r>
    </w:p>
    <w:p w14:paraId="3A8483D4">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25.2投标人修改或撤回已递交投标文件的书面通知应按要求签字或盖章。</w:t>
      </w:r>
    </w:p>
    <w:p w14:paraId="0345F6B8">
      <w:pPr>
        <w:spacing w:line="440" w:lineRule="exact"/>
        <w:ind w:left="10" w:right="-94" w:rightChars="-45" w:firstLine="422" w:firstLineChars="20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26</w:t>
      </w:r>
      <w:r>
        <w:rPr>
          <w:rFonts w:hint="eastAsia" w:asciiTheme="majorEastAsia" w:hAnsiTheme="majorEastAsia" w:eastAsiaTheme="majorEastAsia" w:cstheme="majorEastAsia"/>
          <w:b/>
          <w:bCs/>
          <w:color w:val="auto"/>
          <w:szCs w:val="21"/>
          <w:highlight w:val="none"/>
        </w:rPr>
        <w:t>.投标文件的提交</w:t>
      </w:r>
    </w:p>
    <w:p w14:paraId="1C44482D">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26.1 投标文件提交的收件人、截止时间及地点：详见投标人须知前附表。</w:t>
      </w:r>
    </w:p>
    <w:p w14:paraId="014FB013">
      <w:pPr>
        <w:spacing w:line="400" w:lineRule="exact"/>
        <w:ind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（五）开标、评标和定标</w:t>
      </w:r>
    </w:p>
    <w:p w14:paraId="5FBAD8F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auto"/>
          <w:kern w:val="0"/>
          <w:sz w:val="21"/>
          <w:szCs w:val="21"/>
          <w:highlight w:val="none"/>
          <w:u w:color="000000"/>
          <w:lang w:val="en-US" w:eastAsia="zh-CN" w:bidi="ar"/>
        </w:rPr>
        <w:t>27.开标</w:t>
      </w:r>
    </w:p>
    <w:p w14:paraId="56104B26">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 开标的时间和地点</w:t>
      </w:r>
    </w:p>
    <w:p w14:paraId="65ABD1A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27.1.1招标人投标须知前附表规定的提交投标文件的截止时间和地点公开开标。</w:t>
      </w:r>
    </w:p>
    <w:p w14:paraId="2852A4D6">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27.2 参与开标的监督部门</w:t>
      </w:r>
    </w:p>
    <w:p w14:paraId="08C66E1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spacing w:val="-8"/>
          <w:highlight w:val="none"/>
          <w:lang w:val="en-US"/>
        </w:rPr>
      </w:pPr>
      <w:bookmarkStart w:id="37" w:name="_Toc15542_WPSOffice_Level3"/>
      <w:bookmarkEnd w:id="37"/>
      <w:r>
        <w:rPr>
          <w:rFonts w:hint="eastAsia" w:asciiTheme="majorEastAsia" w:hAnsiTheme="majorEastAsia" w:eastAsiaTheme="majorEastAsia" w:cstheme="majorEastAsia"/>
          <w:color w:val="auto"/>
          <w:kern w:val="0"/>
          <w:sz w:val="21"/>
          <w:szCs w:val="21"/>
          <w:highlight w:val="none"/>
          <w:u w:color="000000"/>
          <w:lang w:val="en-US" w:eastAsia="zh-CN" w:bidi="ar"/>
        </w:rPr>
        <w:t>27.2.1招标人可以邀请相关监督部门参加。</w:t>
      </w:r>
    </w:p>
    <w:p w14:paraId="0E170D14">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27.3开标程序</w:t>
      </w:r>
    </w:p>
    <w:p w14:paraId="426A7C4E">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开标会议由</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auto"/>
          <w:kern w:val="0"/>
          <w:sz w:val="21"/>
          <w:szCs w:val="21"/>
          <w:highlight w:val="none"/>
          <w:u w:color="000000"/>
          <w:lang w:val="en-US" w:eastAsia="zh-CN" w:bidi="ar"/>
        </w:rPr>
        <w:t>主持。</w:t>
      </w:r>
    </w:p>
    <w:p w14:paraId="60E14724">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（1）宣布开标纪律；</w:t>
      </w:r>
    </w:p>
    <w:p w14:paraId="5ABC4D8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（2）宣布采购人、代理机构主持人、监督人等有关人员姓名；</w:t>
      </w:r>
    </w:p>
    <w:p w14:paraId="78E09AF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（3）由评标委员会对各投标文件进行审查；</w:t>
      </w:r>
    </w:p>
    <w:p w14:paraId="5844E3F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（4）开标结束。</w:t>
      </w:r>
    </w:p>
    <w:p w14:paraId="66163539">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注：各投标人拟派参与现场答辩的项目负责人均在开标地点等候，按抽签次序依次单独入场答辩。</w:t>
      </w:r>
    </w:p>
    <w:p w14:paraId="607EA5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28.开标异议</w:t>
      </w:r>
    </w:p>
    <w:p w14:paraId="35AA06C3">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14:paraId="1F53251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29.评标</w:t>
      </w:r>
    </w:p>
    <w:p w14:paraId="0004637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14:paraId="13DAA1D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29.2评标原则：</w:t>
      </w:r>
    </w:p>
    <w:p w14:paraId="75584E6F">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bookmarkStart w:id="38" w:name="_Toc5272_WPSOffice_Level3"/>
      <w:bookmarkEnd w:id="38"/>
      <w:r>
        <w:rPr>
          <w:rFonts w:hint="eastAsia" w:asciiTheme="majorEastAsia" w:hAnsiTheme="majorEastAsia" w:eastAsiaTheme="majorEastAsia" w:cstheme="majorEastAsia"/>
          <w:color w:val="auto"/>
          <w:kern w:val="0"/>
          <w:sz w:val="21"/>
          <w:szCs w:val="21"/>
          <w:highlight w:val="none"/>
          <w:u w:color="000000"/>
          <w:lang w:val="en-US" w:eastAsia="zh-CN" w:bidi="ar"/>
        </w:rPr>
        <w:t>29.2.1遵循公平、公正、科学和择优的原则。</w:t>
      </w:r>
    </w:p>
    <w:p w14:paraId="111BDE5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14:paraId="4C5CFF90">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14:paraId="212AFA8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14:paraId="2B2A352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14:paraId="73904CC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14:paraId="3AC9D71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14:paraId="42A645B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30.开评审异常情况处理</w:t>
      </w:r>
    </w:p>
    <w:p w14:paraId="6326F797">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30.1若有效投标人不足三家，则采用竞争性谈判方式确定中标候选人，若有效投标人只有一家则项目流标。</w:t>
      </w:r>
    </w:p>
    <w:p w14:paraId="28584CE9">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（六）合同授予</w:t>
      </w:r>
      <w:bookmarkEnd w:id="36"/>
    </w:p>
    <w:p w14:paraId="53C8D9E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31.中标公示</w:t>
      </w:r>
    </w:p>
    <w:p w14:paraId="3B8EB1B4">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14:paraId="4B760685">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32.评标结果异议</w:t>
      </w:r>
    </w:p>
    <w:p w14:paraId="218DA5D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D6321B1">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33.定标</w:t>
      </w:r>
    </w:p>
    <w:p w14:paraId="330FBD2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auto"/>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14:paraId="0BFAE146">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34.中标通知</w:t>
      </w:r>
    </w:p>
    <w:p w14:paraId="21149631">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14:paraId="38A1200E">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auto"/>
          <w:kern w:val="0"/>
          <w:sz w:val="21"/>
          <w:szCs w:val="21"/>
          <w:highlight w:val="none"/>
          <w:u w:color="000000"/>
          <w:lang w:val="en-US" w:eastAsia="zh-CN" w:bidi="ar"/>
        </w:rPr>
      </w:pPr>
      <w:bookmarkStart w:id="39" w:name="_Toc316_WPSOffice_Level3"/>
      <w:bookmarkEnd w:id="39"/>
      <w:r>
        <w:rPr>
          <w:rFonts w:hint="eastAsia" w:asciiTheme="majorEastAsia" w:hAnsiTheme="majorEastAsia" w:eastAsiaTheme="majorEastAsia" w:cstheme="majorEastAsia"/>
          <w:b/>
          <w:bCs w:val="0"/>
          <w:color w:val="auto"/>
          <w:kern w:val="0"/>
          <w:sz w:val="21"/>
          <w:szCs w:val="21"/>
          <w:highlight w:val="none"/>
          <w:u w:color="000000"/>
          <w:lang w:val="en-US" w:eastAsia="zh-CN" w:bidi="ar"/>
        </w:rPr>
        <w:t>35.履约担保</w:t>
      </w:r>
    </w:p>
    <w:p w14:paraId="7DC93F1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35.1本项目不要求提交履约保证金。</w:t>
      </w:r>
    </w:p>
    <w:p w14:paraId="215AE491">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（七）纪律和监督</w:t>
      </w:r>
    </w:p>
    <w:p w14:paraId="372A6F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14:paraId="01AE5DED">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highlight w:val="none"/>
          <w:lang w:val="en-US"/>
        </w:rPr>
      </w:pPr>
      <w:r>
        <w:rPr>
          <w:rFonts w:hint="eastAsia" w:asciiTheme="majorEastAsia" w:hAnsiTheme="majorEastAsia" w:eastAsiaTheme="majorEastAsia" w:cstheme="majorEastAsia"/>
          <w:color w:val="auto"/>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14:paraId="575CC9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14:paraId="63E2EC6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6101BA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14:paraId="252D75C8">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应当客观、公正地履行职责，遵守职业道德，不得擅离职守，影响评标、答辩程序正常进行。</w:t>
      </w:r>
    </w:p>
    <w:p w14:paraId="25E42327">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（八）投诉</w:t>
      </w:r>
    </w:p>
    <w:p w14:paraId="41632D5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39.投诉</w:t>
      </w:r>
    </w:p>
    <w:p w14:paraId="488F76E2">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14:paraId="686C2C0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14:paraId="3C2D19A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auto"/>
          <w:kern w:val="0"/>
          <w:sz w:val="30"/>
          <w:szCs w:val="30"/>
          <w:highlight w:val="none"/>
          <w:u w:color="000000"/>
          <w:lang w:val="en-US" w:eastAsia="zh-CN" w:bidi="ar"/>
        </w:rPr>
        <w:t xml:space="preserve"> </w:t>
      </w:r>
    </w:p>
    <w:p w14:paraId="6A00F64A">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73192277">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14:paraId="701DC8C6">
      <w:pPr>
        <w:spacing w:before="156" w:beforeLines="50" w:after="156" w:afterLines="50" w:line="440" w:lineRule="exact"/>
        <w:jc w:val="center"/>
        <w:outlineLvl w:val="1"/>
        <w:rPr>
          <w:rFonts w:hint="eastAsia"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lang w:eastAsia="zh-CN"/>
        </w:rPr>
        <w:t>（</w:t>
      </w:r>
      <w:r>
        <w:rPr>
          <w:rFonts w:hint="eastAsia" w:asciiTheme="majorEastAsia" w:hAnsiTheme="majorEastAsia" w:eastAsiaTheme="majorEastAsia" w:cstheme="majorEastAsia"/>
          <w:b/>
          <w:color w:val="auto"/>
          <w:sz w:val="28"/>
          <w:szCs w:val="28"/>
          <w:highlight w:val="none"/>
          <w:lang w:val="en-US" w:eastAsia="zh-CN"/>
        </w:rPr>
        <w:t>一）</w:t>
      </w:r>
      <w:r>
        <w:rPr>
          <w:rFonts w:hint="eastAsia" w:asciiTheme="majorEastAsia" w:hAnsiTheme="majorEastAsia" w:eastAsiaTheme="majorEastAsia" w:cstheme="majorEastAsia"/>
          <w:b/>
          <w:color w:val="auto"/>
          <w:sz w:val="28"/>
          <w:szCs w:val="28"/>
          <w:highlight w:val="none"/>
        </w:rPr>
        <w:t>资格审查办法前附表</w:t>
      </w:r>
    </w:p>
    <w:p w14:paraId="1B0908C8">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lang w:val="en-US" w:eastAsia="zh-CN"/>
        </w:rPr>
        <w:t>1.资格审查</w:t>
      </w:r>
      <w:r>
        <w:rPr>
          <w:rFonts w:hint="eastAsia" w:asciiTheme="majorEastAsia" w:hAnsiTheme="majorEastAsia" w:eastAsiaTheme="majorEastAsia" w:cstheme="majorEastAsia"/>
          <w:color w:val="auto"/>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91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790E874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noWrap w:val="0"/>
            <w:vAlign w:val="center"/>
          </w:tcPr>
          <w:p w14:paraId="4505D196">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noWrap w:val="0"/>
            <w:vAlign w:val="center"/>
          </w:tcPr>
          <w:p w14:paraId="3AE5BC85">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14:paraId="6F48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6C09A91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noWrap w:val="0"/>
            <w:vAlign w:val="center"/>
          </w:tcPr>
          <w:p w14:paraId="0C92C5A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noWrap w:val="0"/>
            <w:vAlign w:val="center"/>
          </w:tcPr>
          <w:p w14:paraId="3DD6601B">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noWrap w:val="0"/>
            <w:vAlign w:val="center"/>
          </w:tcPr>
          <w:p w14:paraId="5EB66852">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现场查验</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手持或密封于投标文件中均视为携带</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w:t>
            </w:r>
          </w:p>
        </w:tc>
      </w:tr>
      <w:tr w14:paraId="7B09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C8F8A17">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w:t>
            </w:r>
          </w:p>
        </w:tc>
        <w:tc>
          <w:tcPr>
            <w:tcW w:w="1235" w:type="dxa"/>
            <w:vMerge w:val="restart"/>
            <w:noWrap w:val="0"/>
            <w:vAlign w:val="center"/>
          </w:tcPr>
          <w:p w14:paraId="64525D1B">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noWrap w:val="0"/>
            <w:vAlign w:val="center"/>
          </w:tcPr>
          <w:p w14:paraId="10D9799A">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14:paraId="1F5882CB">
            <w:pPr>
              <w:keepNext w:val="0"/>
              <w:keepLines w:val="0"/>
              <w:suppressLineNumbers w:val="0"/>
              <w:spacing w:before="0" w:beforeAutospacing="0" w:after="0" w:afterAutospacing="0" w:line="320" w:lineRule="exact"/>
              <w:ind w:left="0" w:right="0"/>
              <w:rPr>
                <w:rFonts w:hint="eastAsia" w:ascii="宋体" w:hAnsi="宋体"/>
                <w:b w:val="0"/>
                <w:bCs/>
                <w:color w:val="000000"/>
                <w:szCs w:val="21"/>
                <w:highlight w:val="none"/>
              </w:rPr>
            </w:pPr>
            <w:r>
              <w:rPr>
                <w:rFonts w:hint="eastAsia" w:ascii="宋体"/>
                <w:b w:val="0"/>
                <w:bCs/>
                <w:color w:val="000000"/>
                <w:szCs w:val="21"/>
                <w:highlight w:val="none"/>
              </w:rPr>
              <w:t>评审核验标书中的下列证书、证明材料：</w:t>
            </w:r>
          </w:p>
          <w:p w14:paraId="33F89B2C">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rPr>
            </w:pPr>
            <w:r>
              <w:rPr>
                <w:rFonts w:hint="eastAsia" w:ascii="宋体"/>
                <w:color w:val="000000"/>
                <w:szCs w:val="21"/>
                <w:highlight w:val="none"/>
              </w:rPr>
              <w:t>投标人有效的营业执照、税务登记证、组织机构码证（或“三证合一证书”）</w:t>
            </w:r>
            <w:r>
              <w:rPr>
                <w:rFonts w:hint="eastAsia" w:ascii="宋体"/>
                <w:color w:val="000000"/>
                <w:szCs w:val="21"/>
                <w:highlight w:val="none"/>
                <w:lang w:eastAsia="zh-CN"/>
              </w:rPr>
              <w:t>，</w:t>
            </w:r>
            <w:r>
              <w:rPr>
                <w:rFonts w:hint="eastAsia" w:ascii="宋体"/>
                <w:szCs w:val="21"/>
                <w:highlight w:val="none"/>
              </w:rPr>
              <w:t>如投标人为分支机构的，还须</w:t>
            </w:r>
            <w:r>
              <w:rPr>
                <w:rFonts w:hint="eastAsia" w:ascii="宋体"/>
                <w:szCs w:val="21"/>
                <w:highlight w:val="none"/>
                <w:lang w:val="en-US" w:eastAsia="zh-CN"/>
              </w:rPr>
              <w:t>提供</w:t>
            </w:r>
            <w:r>
              <w:rPr>
                <w:rFonts w:hint="eastAsia" w:ascii="宋体"/>
                <w:szCs w:val="21"/>
                <w:highlight w:val="none"/>
              </w:rPr>
              <w:t>总公司</w:t>
            </w:r>
            <w:r>
              <w:rPr>
                <w:rFonts w:hint="eastAsia" w:ascii="宋体"/>
                <w:szCs w:val="21"/>
                <w:highlight w:val="none"/>
                <w:lang w:val="en-US" w:eastAsia="zh-CN"/>
              </w:rPr>
              <w:t>的</w:t>
            </w:r>
            <w:r>
              <w:rPr>
                <w:rFonts w:hint="eastAsia" w:ascii="宋体"/>
                <w:color w:val="000000"/>
                <w:szCs w:val="21"/>
                <w:highlight w:val="none"/>
              </w:rPr>
              <w:t>有效的营业执照、税务登记证、组织机构码证（或“三证合一证书”）</w:t>
            </w:r>
          </w:p>
        </w:tc>
      </w:tr>
      <w:tr w14:paraId="1D27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6E5B571A">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14:paraId="57D26C2F">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7F8DC090">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（3）具备经财政部门批准的会计师事务所执业证书</w:t>
            </w:r>
          </w:p>
        </w:tc>
        <w:tc>
          <w:tcPr>
            <w:tcW w:w="3929" w:type="dxa"/>
            <w:noWrap w:val="0"/>
            <w:vAlign w:val="center"/>
          </w:tcPr>
          <w:p w14:paraId="3FE74213">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评审核验标书中的下列证书、证明材料：</w:t>
            </w:r>
          </w:p>
          <w:p w14:paraId="2A91A566">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投标人有效的会计师事务所执业证书</w:t>
            </w:r>
          </w:p>
        </w:tc>
      </w:tr>
      <w:tr w14:paraId="148A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0B3E1450">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14:paraId="037A90B1">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0ED1BDA0">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（4）投标人拟派项目负责人须具有注册在本单位的注册会计师（执业）资格</w:t>
            </w:r>
          </w:p>
        </w:tc>
        <w:tc>
          <w:tcPr>
            <w:tcW w:w="3929" w:type="dxa"/>
            <w:noWrap w:val="0"/>
            <w:vAlign w:val="center"/>
          </w:tcPr>
          <w:p w14:paraId="1004EEED">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评审核验标书中的下列证书、证明材料：</w:t>
            </w:r>
          </w:p>
          <w:p w14:paraId="2E51ADF9">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投标人拟派项目负责人须具有注册在本单位的注册会计师（执业）资格</w:t>
            </w:r>
          </w:p>
        </w:tc>
      </w:tr>
      <w:tr w14:paraId="1E28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2ED3A8B1">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p>
        </w:tc>
        <w:tc>
          <w:tcPr>
            <w:tcW w:w="1235" w:type="dxa"/>
            <w:vMerge w:val="continue"/>
            <w:noWrap w:val="0"/>
            <w:vAlign w:val="center"/>
          </w:tcPr>
          <w:p w14:paraId="38073635">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1F1054D2">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（5）诚信投标承诺书</w:t>
            </w:r>
          </w:p>
        </w:tc>
        <w:tc>
          <w:tcPr>
            <w:tcW w:w="3929" w:type="dxa"/>
            <w:noWrap w:val="0"/>
            <w:vAlign w:val="center"/>
          </w:tcPr>
          <w:p w14:paraId="06417539">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r w14:paraId="15C8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1615D694">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bookmarkStart w:id="40" w:name="_Toc60061492"/>
            <w:bookmarkStart w:id="41" w:name="_Toc15058909"/>
            <w:bookmarkStart w:id="42" w:name="_Toc506107320"/>
            <w:bookmarkStart w:id="43" w:name="_Toc95223395"/>
          </w:p>
        </w:tc>
        <w:tc>
          <w:tcPr>
            <w:tcW w:w="1235" w:type="dxa"/>
            <w:vMerge w:val="continue"/>
            <w:noWrap w:val="0"/>
            <w:vAlign w:val="center"/>
          </w:tcPr>
          <w:p w14:paraId="18E09FDC">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7BF89792">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（6）服务承诺书</w:t>
            </w:r>
          </w:p>
        </w:tc>
        <w:tc>
          <w:tcPr>
            <w:tcW w:w="3929" w:type="dxa"/>
            <w:noWrap w:val="0"/>
            <w:vAlign w:val="center"/>
          </w:tcPr>
          <w:p w14:paraId="52338599">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bl>
    <w:p w14:paraId="221C0A83">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14:paraId="00258621">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4" w:name="_Toc324404868"/>
      <w:bookmarkStart w:id="45" w:name="_Toc60061493"/>
      <w:bookmarkStart w:id="46" w:name="_Toc15058910"/>
      <w:bookmarkStart w:id="47" w:name="_Toc506107321"/>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14:paraId="02269490">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14:paraId="43A2B026">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）负责。审查标准见资格审查办法前附表。</w:t>
      </w:r>
    </w:p>
    <w:p w14:paraId="0510A02F">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14:paraId="011BD870">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9" w:name="_Toc324404869"/>
      <w:bookmarkStart w:id="50" w:name="_Toc506107322"/>
      <w:bookmarkStart w:id="51" w:name="_Toc95223397"/>
      <w:bookmarkStart w:id="52" w:name="_Toc15058911"/>
      <w:bookmarkStart w:id="53" w:name="_Toc60061494"/>
      <w:r>
        <w:rPr>
          <w:rFonts w:hint="eastAsia" w:asciiTheme="majorEastAsia" w:hAnsiTheme="majorEastAsia" w:eastAsiaTheme="majorEastAsia" w:cstheme="majorEastAsia"/>
          <w:color w:val="auto"/>
          <w:highlight w:val="none"/>
        </w:rPr>
        <w:t>（1）不能按要求提供证明材料或证明材料经审查不合格；</w:t>
      </w:r>
    </w:p>
    <w:p w14:paraId="5A184D8D">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14:paraId="0A905589">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14:paraId="337B4506">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14:paraId="1F0A2DAE">
      <w:pPr>
        <w:jc w:val="center"/>
        <w:rPr>
          <w:rFonts w:hint="eastAsia" w:asciiTheme="majorEastAsia" w:hAnsiTheme="majorEastAsia" w:eastAsiaTheme="majorEastAsia" w:cstheme="majorEastAsia"/>
          <w:b/>
          <w:bCs/>
          <w:color w:val="auto"/>
          <w:sz w:val="28"/>
          <w:szCs w:val="28"/>
          <w:highlight w:val="none"/>
          <w:lang w:val="en-US"/>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auto"/>
          <w:kern w:val="44"/>
          <w:sz w:val="28"/>
          <w:szCs w:val="28"/>
          <w:highlight w:val="none"/>
          <w:u w:color="000000"/>
          <w:lang w:val="en-US" w:eastAsia="zh-CN" w:bidi="ar"/>
        </w:rPr>
        <w:t>评标办法</w:t>
      </w:r>
    </w:p>
    <w:p w14:paraId="6E4E9DC9">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bookmarkStart w:id="54" w:name="_Toc23254"/>
      <w:bookmarkEnd w:id="54"/>
      <w:bookmarkStart w:id="55" w:name="_Toc10907_WPSOffice_Level3"/>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bookmarkEnd w:id="55"/>
    </w:p>
    <w:p w14:paraId="2016CDDA">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招标人抽签确定第一中标候选人。</w:t>
      </w:r>
    </w:p>
    <w:p w14:paraId="18112D4B">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14:paraId="3099051F">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A9488CB">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34B6379C">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4F154EDE">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14:paraId="129F6C80">
      <w:pPr>
        <w:spacing w:line="440" w:lineRule="exact"/>
        <w:ind w:firstLine="315" w:firstLineChars="150"/>
        <w:jc w:val="left"/>
        <w:rPr>
          <w:rFonts w:hint="eastAsia" w:ascii="宋体" w:hAnsi="宋体" w:eastAsia="宋体" w:cs="宋体"/>
          <w:color w:val="000000"/>
        </w:rPr>
      </w:pPr>
      <w:bookmarkStart w:id="56"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56"/>
    </w:p>
    <w:p w14:paraId="3F58E93C">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14:paraId="720EB52C">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57" w:name="_Toc60061499"/>
      <w:bookmarkStart w:id="58" w:name="_Toc15058916"/>
      <w:r>
        <w:rPr>
          <w:rFonts w:hint="eastAsia" w:ascii="宋体" w:hAnsi="宋体" w:eastAsia="宋体" w:cs="宋体"/>
          <w:color w:val="000000"/>
        </w:rPr>
        <w:t>托的代理机构编</w:t>
      </w:r>
      <w:bookmarkEnd w:id="57"/>
      <w:bookmarkEnd w:id="58"/>
      <w:r>
        <w:rPr>
          <w:rFonts w:hint="eastAsia" w:ascii="宋体" w:hAnsi="宋体" w:eastAsia="宋体" w:cs="宋体"/>
          <w:color w:val="000000"/>
        </w:rPr>
        <w:t>制的招标项目情况材料。</w:t>
      </w:r>
    </w:p>
    <w:p w14:paraId="3B626DC3">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14:paraId="6CDA3AB5">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14:paraId="1FF0AD01">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14:paraId="591585F2">
      <w:pPr>
        <w:spacing w:line="440" w:lineRule="exact"/>
        <w:ind w:firstLine="315" w:firstLineChars="150"/>
        <w:jc w:val="left"/>
        <w:rPr>
          <w:rFonts w:hint="eastAsia" w:ascii="宋体" w:hAnsi="宋体" w:eastAsia="宋体" w:cs="宋体"/>
          <w:color w:val="000000"/>
        </w:rPr>
      </w:pPr>
      <w:bookmarkStart w:id="59" w:name="_Toc15058917"/>
      <w:bookmarkStart w:id="60" w:name="_Toc60061500"/>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59"/>
      <w:bookmarkEnd w:id="60"/>
      <w:r>
        <w:rPr>
          <w:rFonts w:hint="eastAsia" w:ascii="宋体" w:hAnsi="宋体" w:eastAsia="宋体" w:cs="宋体"/>
          <w:color w:val="000000"/>
        </w:rPr>
        <w:t>选人</w:t>
      </w:r>
    </w:p>
    <w:p w14:paraId="26C748D4">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1" w:name="_Toc15058918"/>
      <w:bookmarkStart w:id="62" w:name="_Toc60061501"/>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1"/>
      <w:bookmarkEnd w:id="62"/>
      <w:r>
        <w:rPr>
          <w:rFonts w:hint="eastAsia" w:ascii="宋体" w:hAnsi="宋体" w:cs="宋体"/>
          <w:color w:val="000000"/>
          <w:szCs w:val="21"/>
        </w:rPr>
        <w:t>后，推荐中标候选人，并标明排序。</w:t>
      </w:r>
    </w:p>
    <w:p w14:paraId="3B702291">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63" w:name="_Toc95223405"/>
      <w:r>
        <w:rPr>
          <w:rFonts w:hint="eastAsia" w:ascii="宋体" w:hAnsi="Times New Roman" w:eastAsia="宋体" w:cs="Times New Roman"/>
          <w:b/>
          <w:color w:val="000000"/>
          <w:szCs w:val="21"/>
          <w:highlight w:val="none"/>
          <w:lang w:val="en-US" w:eastAsia="zh-CN"/>
        </w:rPr>
        <w:t>评审内容</w:t>
      </w:r>
      <w:bookmarkEnd w:id="63"/>
    </w:p>
    <w:p w14:paraId="7E8D1AA6">
      <w:pPr>
        <w:spacing w:line="440" w:lineRule="exact"/>
        <w:ind w:firstLine="315" w:firstLineChars="150"/>
        <w:jc w:val="left"/>
        <w:rPr>
          <w:rFonts w:hint="eastAsia" w:ascii="宋体" w:hAnsi="宋体" w:eastAsia="宋体" w:cs="宋体"/>
          <w:color w:val="000000"/>
          <w:szCs w:val="21"/>
        </w:rPr>
      </w:pPr>
      <w:bookmarkStart w:id="64"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64"/>
    </w:p>
    <w:p w14:paraId="28D9FFE3">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14:paraId="337314BA">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65" w:name="_Toc15058921"/>
      <w:bookmarkStart w:id="66" w:name="_Toc60061504"/>
      <w:r>
        <w:rPr>
          <w:rFonts w:hint="eastAsia" w:ascii="宋体" w:hAnsi="宋体" w:eastAsia="宋体" w:cs="宋体"/>
          <w:color w:val="000000"/>
          <w:szCs w:val="21"/>
        </w:rPr>
        <w:t>形式性评审标准：</w:t>
      </w:r>
      <w:bookmarkEnd w:id="65"/>
      <w:bookmarkEnd w:id="66"/>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4599B8F8">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364F384F">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14:paraId="1E36CD1C">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14:paraId="5C4844AB">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67" w:name="_Hlk61815781"/>
      <w:r>
        <w:rPr>
          <w:rFonts w:hint="eastAsia" w:ascii="宋体" w:hAnsi="Times New Roman" w:eastAsia="宋体" w:cs="Times New Roman"/>
          <w:b/>
          <w:color w:val="000000"/>
          <w:szCs w:val="21"/>
          <w:highlight w:val="none"/>
          <w:lang w:val="en-US" w:eastAsia="zh-CN"/>
        </w:rPr>
        <w:t>5. 无效投标条款</w:t>
      </w:r>
    </w:p>
    <w:p w14:paraId="6BBCDF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50316D3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2A05680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64D463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642C84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r>
        <w:rPr>
          <w:rFonts w:hint="eastAsia" w:ascii="宋体" w:hAnsi="宋体" w:eastAsia="宋体" w:cs="宋体"/>
          <w:color w:val="000000"/>
          <w:szCs w:val="21"/>
          <w:highlight w:val="none"/>
          <w:lang w:eastAsia="zh-CN"/>
        </w:rPr>
        <w:t>。</w:t>
      </w:r>
    </w:p>
    <w:p w14:paraId="4B223A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095FE3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0310395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28F51D2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）投标人单方面出现其他投标人材料。</w:t>
      </w:r>
    </w:p>
    <w:p w14:paraId="6C883DD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10</w:t>
      </w:r>
      <w:r>
        <w:rPr>
          <w:rFonts w:hint="eastAsia" w:ascii="宋体" w:hAnsi="宋体" w:eastAsia="宋体" w:cs="宋体"/>
          <w:color w:val="000000"/>
          <w:szCs w:val="21"/>
          <w:highlight w:val="none"/>
        </w:rPr>
        <w:t>）法律、法规规定的其他情形。</w:t>
      </w:r>
    </w:p>
    <w:bookmarkEnd w:id="67"/>
    <w:p w14:paraId="1D7E08AA">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68" w:name="_Toc95223439"/>
      <w:r>
        <w:rPr>
          <w:rFonts w:hint="eastAsia" w:ascii="宋体" w:hAnsi="Times New Roman" w:eastAsia="宋体" w:cs="Times New Roman"/>
          <w:b/>
          <w:color w:val="000000"/>
          <w:szCs w:val="21"/>
          <w:highlight w:val="none"/>
          <w:lang w:val="en-US" w:eastAsia="zh-CN"/>
        </w:rPr>
        <w:t>6.投标文件的澄清和补正</w:t>
      </w:r>
      <w:bookmarkEnd w:id="68"/>
    </w:p>
    <w:p w14:paraId="4BC0578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3FC46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8CC1B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6550713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3770D4FD">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502519B3">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19241F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6CDD6973">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45E506DE">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69" w:name="_Toc95223441"/>
      <w:r>
        <w:rPr>
          <w:rFonts w:hint="eastAsia" w:ascii="宋体" w:hAnsi="Times New Roman" w:eastAsia="宋体" w:cs="Times New Roman"/>
          <w:b/>
          <w:color w:val="000000"/>
          <w:szCs w:val="21"/>
          <w:highlight w:val="none"/>
          <w:lang w:val="en-US" w:eastAsia="zh-CN"/>
        </w:rPr>
        <w:t>7.评审结果</w:t>
      </w:r>
      <w:bookmarkEnd w:id="69"/>
    </w:p>
    <w:p w14:paraId="58661E2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6B93D72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38D5B3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11D35EE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3ACA307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36EB665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1409B2F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43DFB04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07583B6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2FC163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501FDA1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317E2E2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3D0222E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7F6F1FE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28E914E">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0" w:name="_Toc95223442"/>
      <w:r>
        <w:rPr>
          <w:rFonts w:hint="eastAsia" w:ascii="宋体" w:hAnsi="Times New Roman" w:eastAsia="宋体" w:cs="Times New Roman"/>
          <w:b/>
          <w:color w:val="000000"/>
          <w:szCs w:val="21"/>
          <w:highlight w:val="none"/>
          <w:lang w:val="en-US" w:eastAsia="zh-CN"/>
        </w:rPr>
        <w:t>8.其他</w:t>
      </w:r>
      <w:bookmarkEnd w:id="70"/>
    </w:p>
    <w:p w14:paraId="7FF204FE">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1563C4EA">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15183C49">
      <w:pPr>
        <w:numPr>
          <w:ilvl w:val="0"/>
          <w:numId w:val="2"/>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采购需求和服务要求</w:t>
      </w:r>
    </w:p>
    <w:p w14:paraId="0468DB1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color w:val="auto"/>
          <w:szCs w:val="21"/>
          <w:highlight w:val="none"/>
          <w:lang w:val="en-US" w:eastAsia="zh-CN"/>
        </w:rPr>
      </w:pPr>
      <w:bookmarkStart w:id="71" w:name="_Toc9248_WPSOffice_Level2"/>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招标范围</w:t>
      </w:r>
    </w:p>
    <w:bookmarkEnd w:id="71"/>
    <w:p w14:paraId="08B711B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对安徽省琅琊山旅游发展有限公司及子公司(安徽省琅琊山商贸发展有限公司)2023年度财务报表进行审计，本次审计需全面梳理账面情况，重点关注公益性资产、长账龄往来款（5年以上）,同时需就在审计过程中发现的会计核算、财务管理、内部控制等情况进行核查。安徽省琅琊山旅游发展有限公司资产总额135425万元，凭证约130本，安徽省琅琊山商贸发展有限公司资产总额580.53万元，凭证约55本。</w:t>
      </w:r>
    </w:p>
    <w:p w14:paraId="1CAF01E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二、服务期限</w:t>
      </w:r>
    </w:p>
    <w:p w14:paraId="498606E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Theme="majorEastAsia" w:hAnsiTheme="majorEastAsia" w:eastAsiaTheme="majorEastAsia" w:cstheme="majorEastAsia"/>
          <w:color w:val="auto"/>
          <w:kern w:val="0"/>
          <w:sz w:val="24"/>
          <w:szCs w:val="24"/>
          <w:highlight w:val="green"/>
          <w:u w:color="000000"/>
          <w:lang w:val="en-US" w:eastAsia="zh-CN" w:bidi="ar"/>
        </w:rPr>
      </w:pPr>
      <w:r>
        <w:rPr>
          <w:rFonts w:hint="eastAsia" w:ascii="宋体" w:hAnsi="宋体" w:eastAsia="宋体" w:cs="宋体"/>
          <w:b w:val="0"/>
          <w:bCs w:val="0"/>
          <w:color w:val="auto"/>
          <w:sz w:val="21"/>
          <w:szCs w:val="21"/>
          <w:highlight w:val="none"/>
          <w:u w:val="none"/>
          <w:lang w:val="en-US" w:eastAsia="zh-CN"/>
        </w:rPr>
        <w:t>2024年8月20日前</w:t>
      </w:r>
      <w:r>
        <w:rPr>
          <w:rFonts w:hint="eastAsia" w:ascii="宋体" w:hAnsi="宋体" w:eastAsia="宋体" w:cs="宋体"/>
          <w:b w:val="0"/>
          <w:bCs w:val="0"/>
          <w:color w:val="auto"/>
          <w:sz w:val="21"/>
          <w:szCs w:val="21"/>
          <w:highlight w:val="none"/>
          <w:u w:val="none"/>
          <w:lang w:val="en-US" w:eastAsia="zh-CN"/>
        </w:rPr>
        <w:t>完成审计工作，出具正式审计报告（1式4份）。</w:t>
      </w:r>
    </w:p>
    <w:p w14:paraId="457888D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三、服务要求</w:t>
      </w:r>
    </w:p>
    <w:p w14:paraId="5C66F4F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1、中标人不得在成交后将成交项目转包给其他企业法人或自然人，否则招标人有权中止合同。</w:t>
      </w:r>
    </w:p>
    <w:p w14:paraId="73B81DF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2、中标人及其从业人员应为招标人保守秘密。</w:t>
      </w:r>
    </w:p>
    <w:p w14:paraId="238F4D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p>
    <w:p w14:paraId="52888E4D">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168ABEC9">
      <w:pPr>
        <w:keepNext w:val="0"/>
        <w:keepLines w:val="0"/>
        <w:pageBreakBefore w:val="0"/>
        <w:kinsoku/>
        <w:wordWrap/>
        <w:overflowPunct/>
        <w:topLinePunct w:val="0"/>
        <w:autoSpaceDN/>
        <w:bidi w:val="0"/>
        <w:adjustRightInd/>
        <w:spacing w:line="420" w:lineRule="exact"/>
        <w:jc w:val="center"/>
        <w:textAlignment w:val="auto"/>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第六章  合同条款及格式</w:t>
      </w:r>
    </w:p>
    <w:p w14:paraId="27E155CC">
      <w:pPr>
        <w:keepNext w:val="0"/>
        <w:keepLines w:val="0"/>
        <w:pageBreakBefore w:val="0"/>
        <w:kinsoku/>
        <w:wordWrap/>
        <w:overflowPunct/>
        <w:topLinePunct w:val="0"/>
        <w:autoSpaceDE/>
        <w:autoSpaceDN/>
        <w:bidi w:val="0"/>
        <w:adjustRightInd/>
        <w:spacing w:line="420" w:lineRule="exact"/>
        <w:ind w:left="360"/>
        <w:jc w:val="center"/>
        <w:textAlignment w:val="auto"/>
        <w:rPr>
          <w:rFonts w:hint="eastAsia" w:ascii="宋体" w:hAnsi="宋体" w:eastAsia="宋体" w:cs="宋体"/>
          <w:color w:val="auto"/>
          <w:sz w:val="21"/>
          <w:szCs w:val="21"/>
          <w:highlight w:val="none"/>
        </w:rPr>
      </w:pPr>
      <w:bookmarkStart w:id="72" w:name="_Toc23785_WPSOffice_Level2"/>
      <w:r>
        <w:rPr>
          <w:rFonts w:hint="eastAsia" w:ascii="宋体" w:hAnsi="宋体" w:eastAsia="宋体" w:cs="宋体"/>
          <w:b/>
          <w:color w:val="auto"/>
          <w:sz w:val="21"/>
          <w:szCs w:val="21"/>
          <w:highlight w:val="none"/>
        </w:rPr>
        <w:t>本合同模板仅供参考，具体内容以实际签订合同为准</w:t>
      </w:r>
      <w:bookmarkEnd w:id="72"/>
    </w:p>
    <w:p w14:paraId="2CD96983">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委托</w:t>
      </w:r>
      <w:r>
        <w:rPr>
          <w:rFonts w:hint="eastAsia" w:ascii="宋体" w:hAnsi="宋体" w:eastAsia="宋体" w:cs="宋体"/>
          <w:sz w:val="21"/>
          <w:szCs w:val="21"/>
        </w:rPr>
        <w:t>方（甲方）：</w:t>
      </w:r>
    </w:p>
    <w:p w14:paraId="4AF69F80">
      <w:pPr>
        <w:keepNext w:val="0"/>
        <w:keepLines w:val="0"/>
        <w:pageBreakBefore w:val="0"/>
        <w:widowControl w:val="0"/>
        <w:tabs>
          <w:tab w:val="left" w:pos="720"/>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地址：   </w:t>
      </w:r>
    </w:p>
    <w:p w14:paraId="312282BD">
      <w:pPr>
        <w:keepNext w:val="0"/>
        <w:keepLines w:val="0"/>
        <w:pageBreakBefore w:val="0"/>
        <w:widowControl w:val="0"/>
        <w:tabs>
          <w:tab w:val="left" w:pos="1080"/>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法定代表人：                 </w:t>
      </w:r>
    </w:p>
    <w:p w14:paraId="67BD9F7F">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电话： </w:t>
      </w:r>
    </w:p>
    <w:p w14:paraId="6434FF36">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14:paraId="06334B47">
      <w:pPr>
        <w:keepNext w:val="0"/>
        <w:keepLines w:val="0"/>
        <w:pageBreakBefore w:val="0"/>
        <w:widowControl w:val="0"/>
        <w:tabs>
          <w:tab w:val="left" w:pos="720"/>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受托</w:t>
      </w:r>
      <w:r>
        <w:rPr>
          <w:rFonts w:hint="eastAsia" w:ascii="宋体" w:hAnsi="宋体" w:eastAsia="宋体" w:cs="宋体"/>
          <w:sz w:val="21"/>
          <w:szCs w:val="21"/>
        </w:rPr>
        <w:t xml:space="preserve">方（乙方）：       </w:t>
      </w:r>
    </w:p>
    <w:p w14:paraId="0C4F1587">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地址：                                                                            </w:t>
      </w:r>
    </w:p>
    <w:p w14:paraId="67276B7E">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法定代表人：</w:t>
      </w:r>
    </w:p>
    <w:p w14:paraId="2C57091C">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电话：                </w:t>
      </w:r>
    </w:p>
    <w:p w14:paraId="48AB01D3">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14:paraId="534DB0F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甲方因业务发展需要，通过公开</w:t>
      </w:r>
      <w:r>
        <w:rPr>
          <w:rFonts w:hint="eastAsia" w:ascii="宋体" w:hAnsi="宋体" w:eastAsia="宋体" w:cs="宋体"/>
          <w:sz w:val="21"/>
          <w:szCs w:val="21"/>
          <w:lang w:val="en-US" w:eastAsia="zh-CN"/>
        </w:rPr>
        <w:t>招标</w:t>
      </w:r>
      <w:r>
        <w:rPr>
          <w:rFonts w:hint="eastAsia" w:ascii="宋体" w:hAnsi="宋体" w:eastAsia="宋体" w:cs="宋体"/>
          <w:sz w:val="21"/>
          <w:szCs w:val="21"/>
        </w:rPr>
        <w:t>确定乙方为</w:t>
      </w:r>
      <w:r>
        <w:rPr>
          <w:rFonts w:hint="eastAsia" w:ascii="宋体" w:hAnsi="宋体" w:cs="宋体"/>
          <w:sz w:val="21"/>
          <w:szCs w:val="21"/>
          <w:lang w:val="en-US" w:eastAsia="zh-CN"/>
        </w:rPr>
        <w:t>安徽省琅琊山旅游发展有限公司及子公司(安徽省琅琊山商贸发展有限公司)财务报表审计服务</w:t>
      </w:r>
      <w:r>
        <w:rPr>
          <w:rFonts w:hint="eastAsia" w:ascii="宋体" w:hAnsi="宋体" w:eastAsia="宋体" w:cs="宋体"/>
          <w:sz w:val="21"/>
          <w:szCs w:val="21"/>
        </w:rPr>
        <w:t>，经双方平等友好协商，达成如下协议：</w:t>
      </w:r>
    </w:p>
    <w:p w14:paraId="0ED3B08A">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1.合同文件的优先次序</w:t>
      </w:r>
    </w:p>
    <w:p w14:paraId="6D1B159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1.1下列文件一起构成合同文件</w:t>
      </w:r>
    </w:p>
    <w:p w14:paraId="0B86E0F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（1）合同协议书及各种合同附件（含评审期间和合同澄清过程中的澄清文件和补充资料）；</w:t>
      </w:r>
    </w:p>
    <w:p w14:paraId="4C1EE46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中标</w:t>
      </w:r>
      <w:r>
        <w:rPr>
          <w:rFonts w:hint="eastAsia" w:ascii="宋体" w:hAnsi="宋体" w:eastAsia="宋体" w:cs="宋体"/>
          <w:sz w:val="21"/>
          <w:szCs w:val="21"/>
        </w:rPr>
        <w:t>通知书；</w:t>
      </w:r>
    </w:p>
    <w:p w14:paraId="1F7F17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招标</w:t>
      </w:r>
      <w:r>
        <w:rPr>
          <w:rFonts w:hint="eastAsia" w:ascii="宋体" w:hAnsi="宋体" w:eastAsia="宋体" w:cs="宋体"/>
          <w:sz w:val="21"/>
          <w:szCs w:val="21"/>
        </w:rPr>
        <w:t>文件及</w:t>
      </w:r>
      <w:r>
        <w:rPr>
          <w:rFonts w:hint="eastAsia" w:ascii="宋体" w:hAnsi="宋体" w:eastAsia="宋体" w:cs="宋体"/>
          <w:sz w:val="21"/>
          <w:szCs w:val="21"/>
          <w:lang w:val="en-US" w:eastAsia="zh-CN"/>
        </w:rPr>
        <w:t>澄清答疑（如有）</w:t>
      </w:r>
      <w:r>
        <w:rPr>
          <w:rFonts w:hint="eastAsia" w:ascii="宋体" w:hAnsi="宋体" w:eastAsia="宋体" w:cs="宋体"/>
          <w:sz w:val="21"/>
          <w:szCs w:val="21"/>
        </w:rPr>
        <w:t>；</w:t>
      </w:r>
    </w:p>
    <w:p w14:paraId="3EAB8B2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投标文件</w:t>
      </w:r>
      <w:r>
        <w:rPr>
          <w:rFonts w:hint="eastAsia" w:ascii="宋体" w:hAnsi="宋体" w:eastAsia="宋体" w:cs="宋体"/>
          <w:sz w:val="21"/>
          <w:szCs w:val="21"/>
        </w:rPr>
        <w:t>；</w:t>
      </w:r>
    </w:p>
    <w:p w14:paraId="59A42A1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（5）其他合同文件。</w:t>
      </w:r>
    </w:p>
    <w:p w14:paraId="0A560DAE">
      <w:pPr>
        <w:pStyle w:val="53"/>
        <w:keepNext w:val="0"/>
        <w:keepLines w:val="0"/>
        <w:pageBreakBefore w:val="0"/>
        <w:widowControl w:val="0"/>
        <w:kinsoku/>
        <w:wordWrap/>
        <w:overflowPunct/>
        <w:topLinePunct w:val="0"/>
        <w:autoSpaceDE/>
        <w:autoSpaceDN/>
        <w:bidi w:val="0"/>
        <w:spacing w:line="400" w:lineRule="exact"/>
        <w:ind w:firstLine="403" w:firstLineChars="192"/>
        <w:textAlignment w:val="auto"/>
        <w:rPr>
          <w:rFonts w:hint="eastAsia" w:ascii="宋体" w:hAnsi="宋体" w:eastAsia="宋体" w:cs="宋体"/>
          <w:sz w:val="21"/>
          <w:szCs w:val="21"/>
        </w:rPr>
      </w:pPr>
      <w:r>
        <w:rPr>
          <w:rFonts w:hint="eastAsia" w:ascii="宋体" w:hAnsi="宋体" w:eastAsia="宋体" w:cs="宋体"/>
          <w:sz w:val="21"/>
          <w:szCs w:val="21"/>
        </w:rPr>
        <w:t>1.2上述文件互相补充和解释，如有不明确或不一致之处，以上述次序在先者为准；同一次序的文件以时间在后的为准。</w:t>
      </w:r>
    </w:p>
    <w:p w14:paraId="25A9084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rPr>
        <w:t>2.</w:t>
      </w:r>
      <w:r>
        <w:rPr>
          <w:rFonts w:hint="eastAsia" w:ascii="宋体" w:hAnsi="宋体" w:eastAsia="宋体" w:cs="宋体"/>
          <w:sz w:val="21"/>
          <w:szCs w:val="21"/>
        </w:rPr>
        <w:t>乙方</w:t>
      </w:r>
      <w:r>
        <w:rPr>
          <w:rFonts w:hint="eastAsia" w:ascii="宋体" w:hAnsi="宋体" w:eastAsia="宋体" w:cs="宋体"/>
          <w:sz w:val="21"/>
          <w:szCs w:val="21"/>
          <w:lang w:val="en-US" w:eastAsia="zh-CN"/>
        </w:rPr>
        <w:t>接受甲方委托，按国家有关标准，提供</w:t>
      </w:r>
      <w:r>
        <w:rPr>
          <w:rFonts w:hint="eastAsia" w:ascii="宋体" w:hAnsi="宋体" w:cs="宋体"/>
          <w:sz w:val="21"/>
          <w:szCs w:val="21"/>
          <w:lang w:val="en-US" w:eastAsia="zh-CN"/>
        </w:rPr>
        <w:t>安徽省琅琊山旅游发展有限公司及子公司(安徽省琅琊山商贸发展有限公司)财务报表审计服务</w:t>
      </w:r>
      <w:r>
        <w:rPr>
          <w:rFonts w:hint="eastAsia" w:ascii="宋体" w:hAnsi="宋体" w:eastAsia="宋体" w:cs="宋体"/>
          <w:sz w:val="21"/>
          <w:szCs w:val="21"/>
          <w:lang w:val="en-US" w:eastAsia="zh-CN"/>
        </w:rPr>
        <w:t>。</w:t>
      </w:r>
    </w:p>
    <w:p w14:paraId="6009EB8B">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3.合同期限</w:t>
      </w:r>
      <w:r>
        <w:rPr>
          <w:rFonts w:hint="eastAsia" w:ascii="宋体" w:hAnsi="宋体" w:eastAsia="宋体" w:cs="宋体"/>
          <w:sz w:val="21"/>
          <w:szCs w:val="21"/>
        </w:rPr>
        <w:t>：</w:t>
      </w:r>
    </w:p>
    <w:p w14:paraId="3D8FD10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4.乙方的服务范围及工作内容</w:t>
      </w:r>
    </w:p>
    <w:p w14:paraId="1DC273FF">
      <w:pPr>
        <w:pStyle w:val="53"/>
        <w:keepNext w:val="0"/>
        <w:keepLines w:val="0"/>
        <w:pageBreakBefore w:val="0"/>
        <w:widowControl w:val="0"/>
        <w:kinsoku/>
        <w:wordWrap/>
        <w:overflowPunct/>
        <w:topLinePunct w:val="0"/>
        <w:autoSpaceDE/>
        <w:autoSpaceDN/>
        <w:bidi w:val="0"/>
        <w:spacing w:line="400" w:lineRule="exact"/>
        <w:ind w:firstLine="403" w:firstLineChars="192"/>
        <w:textAlignment w:val="auto"/>
        <w:rPr>
          <w:rFonts w:hint="default" w:ascii="宋体" w:hAnsi="宋体" w:eastAsia="宋体" w:cs="宋体"/>
          <w:sz w:val="21"/>
          <w:szCs w:val="21"/>
          <w:lang w:val="en-US" w:eastAsia="zh-CN"/>
        </w:rPr>
      </w:pPr>
      <w:r>
        <w:rPr>
          <w:rFonts w:hint="eastAsia" w:ascii="宋体" w:hAnsi="宋体" w:eastAsia="宋体" w:cs="宋体"/>
          <w:sz w:val="21"/>
          <w:szCs w:val="21"/>
        </w:rPr>
        <w:t>对</w:t>
      </w:r>
      <w:r>
        <w:rPr>
          <w:rFonts w:hint="eastAsia" w:ascii="宋体" w:hAnsi="宋体" w:eastAsia="宋体" w:cs="宋体"/>
          <w:sz w:val="21"/>
          <w:szCs w:val="21"/>
          <w:lang w:val="en-US" w:eastAsia="zh-CN"/>
        </w:rPr>
        <w:t>安徽</w:t>
      </w:r>
      <w:r>
        <w:rPr>
          <w:rFonts w:hint="eastAsia" w:hAnsi="宋体" w:eastAsia="宋体" w:cs="宋体"/>
          <w:sz w:val="21"/>
          <w:szCs w:val="21"/>
          <w:lang w:val="en-US" w:eastAsia="zh-CN"/>
        </w:rPr>
        <w:t>省</w:t>
      </w:r>
      <w:r>
        <w:rPr>
          <w:rFonts w:hint="eastAsia" w:ascii="宋体" w:hAnsi="宋体" w:eastAsia="宋体" w:cs="宋体"/>
          <w:sz w:val="21"/>
          <w:szCs w:val="21"/>
          <w:lang w:val="en-US" w:eastAsia="zh-CN"/>
        </w:rPr>
        <w:t>琅琊山旅游发展有限公司及子公司(安徽省琅琊山商贸发展有限公司)</w:t>
      </w:r>
      <w:r>
        <w:rPr>
          <w:rFonts w:hint="eastAsia" w:ascii="宋体" w:hAnsi="宋体" w:eastAsia="宋体" w:cs="宋体"/>
          <w:sz w:val="21"/>
          <w:szCs w:val="21"/>
        </w:rPr>
        <w:t>2023年度财务</w:t>
      </w:r>
      <w:r>
        <w:rPr>
          <w:rFonts w:hint="eastAsia" w:ascii="宋体" w:hAnsi="宋体" w:eastAsia="宋体" w:cs="宋体"/>
          <w:sz w:val="21"/>
          <w:szCs w:val="21"/>
          <w:lang w:eastAsia="zh-CN"/>
        </w:rPr>
        <w:t>报表进行审计，</w:t>
      </w:r>
      <w:r>
        <w:rPr>
          <w:rFonts w:hint="eastAsia" w:ascii="宋体" w:hAnsi="宋体" w:eastAsia="宋体" w:cs="宋体"/>
          <w:sz w:val="21"/>
          <w:szCs w:val="21"/>
        </w:rPr>
        <w:t>本次审计需全面梳理账面情况，重点关注公益性资产、长账龄往</w:t>
      </w:r>
      <w:r>
        <w:rPr>
          <w:rFonts w:hint="eastAsia" w:ascii="宋体" w:hAnsi="宋体" w:eastAsia="宋体" w:cs="宋体"/>
          <w:sz w:val="21"/>
          <w:szCs w:val="21"/>
          <w:lang w:eastAsia="zh-CN"/>
        </w:rPr>
        <w:t>来款（</w:t>
      </w:r>
      <w:r>
        <w:rPr>
          <w:rFonts w:hint="eastAsia" w:ascii="宋体" w:hAnsi="宋体" w:eastAsia="宋体" w:cs="宋体"/>
          <w:sz w:val="21"/>
          <w:szCs w:val="21"/>
          <w:lang w:val="en-US" w:eastAsia="zh-CN"/>
        </w:rPr>
        <w:t>5年以上</w:t>
      </w:r>
      <w:r>
        <w:rPr>
          <w:rFonts w:hint="eastAsia" w:ascii="宋体" w:hAnsi="宋体" w:eastAsia="宋体" w:cs="宋体"/>
          <w:sz w:val="21"/>
          <w:szCs w:val="21"/>
          <w:lang w:eastAsia="zh-CN"/>
        </w:rPr>
        <w:t>）,同时需就在审计过程中发现的会计核算、财务管理、内部控制等情况进行核</w:t>
      </w:r>
      <w:r>
        <w:rPr>
          <w:rFonts w:hint="eastAsia" w:ascii="宋体" w:hAnsi="宋体" w:eastAsia="宋体" w:cs="宋体"/>
          <w:sz w:val="21"/>
          <w:szCs w:val="21"/>
          <w:lang w:val="en-US" w:eastAsia="zh-CN"/>
        </w:rPr>
        <w:t>查</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安徽</w:t>
      </w:r>
      <w:r>
        <w:rPr>
          <w:rFonts w:hint="eastAsia" w:hAnsi="宋体" w:eastAsia="宋体" w:cs="宋体"/>
          <w:sz w:val="21"/>
          <w:szCs w:val="21"/>
          <w:lang w:val="en-US" w:eastAsia="zh-CN"/>
        </w:rPr>
        <w:t>省</w:t>
      </w:r>
      <w:r>
        <w:rPr>
          <w:rFonts w:hint="eastAsia" w:ascii="宋体" w:hAnsi="宋体" w:eastAsia="宋体" w:cs="宋体"/>
          <w:sz w:val="21"/>
          <w:szCs w:val="21"/>
          <w:lang w:val="en-US" w:eastAsia="zh-CN"/>
        </w:rPr>
        <w:t>琅琊山旅游发展有限公司资产总额135425万元，凭证约130本，安徽省琅琊山商贸发展有限公司资产总额580.53万元，凭证约55本。</w:t>
      </w:r>
    </w:p>
    <w:p w14:paraId="08E5B24F">
      <w:pPr>
        <w:keepNext w:val="0"/>
        <w:keepLines w:val="0"/>
        <w:pageBreakBefore w:val="0"/>
        <w:widowControl w:val="0"/>
        <w:numPr>
          <w:ilvl w:val="0"/>
          <w:numId w:val="0"/>
        </w:numPr>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5.甲方</w:t>
      </w:r>
      <w:r>
        <w:rPr>
          <w:rFonts w:hint="eastAsia" w:ascii="宋体" w:hAnsi="宋体" w:eastAsia="宋体" w:cs="宋体"/>
          <w:b/>
          <w:sz w:val="21"/>
          <w:szCs w:val="21"/>
          <w:lang w:eastAsia="zh-CN"/>
        </w:rPr>
        <w:t>权利</w:t>
      </w:r>
      <w:r>
        <w:rPr>
          <w:rFonts w:hint="eastAsia" w:ascii="宋体" w:hAnsi="宋体" w:eastAsia="宋体" w:cs="宋体"/>
          <w:b/>
          <w:sz w:val="21"/>
          <w:szCs w:val="21"/>
        </w:rPr>
        <w:t>义务</w:t>
      </w:r>
    </w:p>
    <w:p w14:paraId="421B0C1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5.1</w:t>
      </w:r>
      <w:r>
        <w:rPr>
          <w:rFonts w:hint="eastAsia" w:ascii="宋体" w:hAnsi="宋体" w:eastAsia="宋体" w:cs="宋体"/>
          <w:bCs/>
          <w:sz w:val="21"/>
          <w:szCs w:val="21"/>
          <w:lang w:val="en-US" w:eastAsia="zh-CN"/>
        </w:rPr>
        <w:t>甲方及时为</w:t>
      </w:r>
      <w:r>
        <w:rPr>
          <w:rFonts w:hint="eastAsia" w:ascii="宋体" w:hAnsi="宋体" w:eastAsia="宋体" w:cs="宋体"/>
          <w:bCs/>
          <w:sz w:val="21"/>
          <w:szCs w:val="21"/>
        </w:rPr>
        <w:t>乙方</w:t>
      </w:r>
      <w:r>
        <w:rPr>
          <w:rFonts w:hint="eastAsia" w:ascii="宋体" w:hAnsi="宋体" w:eastAsia="宋体" w:cs="宋体"/>
          <w:bCs/>
          <w:sz w:val="21"/>
          <w:szCs w:val="21"/>
          <w:lang w:val="en-US" w:eastAsia="zh-CN"/>
        </w:rPr>
        <w:t>提供与财务报表审计有关的所有记录、文件和所其他与财务报表审计所需的全部资料，并保证所提供资料的真实性和完整性；</w:t>
      </w:r>
    </w:p>
    <w:p w14:paraId="5318B44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5.</w:t>
      </w:r>
      <w:r>
        <w:rPr>
          <w:rFonts w:hint="eastAsia" w:ascii="宋体" w:hAnsi="宋体" w:eastAsia="宋体" w:cs="宋体"/>
          <w:bCs/>
          <w:sz w:val="21"/>
          <w:szCs w:val="21"/>
          <w:lang w:val="en-US" w:eastAsia="zh-CN"/>
        </w:rPr>
        <w:t>2</w:t>
      </w:r>
      <w:r>
        <w:rPr>
          <w:rFonts w:hint="eastAsia" w:ascii="宋体" w:hAnsi="宋体" w:eastAsia="宋体" w:cs="宋体"/>
          <w:bCs/>
          <w:sz w:val="21"/>
          <w:szCs w:val="21"/>
        </w:rPr>
        <w:t>需要乙方出席的会议、谈判、座谈等，甲方应尽早提前通知乙方并提交前述活动的必要书面文件，告知前述活动的内容等；</w:t>
      </w:r>
    </w:p>
    <w:p w14:paraId="3209C6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5.</w:t>
      </w:r>
      <w:r>
        <w:rPr>
          <w:rFonts w:hint="eastAsia" w:ascii="宋体" w:hAnsi="宋体" w:eastAsia="宋体" w:cs="宋体"/>
          <w:bCs/>
          <w:sz w:val="21"/>
          <w:szCs w:val="21"/>
          <w:lang w:val="en-US" w:eastAsia="zh-CN"/>
        </w:rPr>
        <w:t>3</w:t>
      </w:r>
      <w:r>
        <w:rPr>
          <w:rFonts w:hint="eastAsia" w:ascii="宋体" w:hAnsi="宋体" w:eastAsia="宋体" w:cs="宋体"/>
          <w:bCs/>
          <w:sz w:val="21"/>
          <w:szCs w:val="21"/>
        </w:rPr>
        <w:t>甲方应根据本合同及时支付服务费用。</w:t>
      </w:r>
    </w:p>
    <w:p w14:paraId="307FE46A">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6.乙方权利义务</w:t>
      </w:r>
    </w:p>
    <w:p w14:paraId="504A2BE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kern w:val="36"/>
          <w:sz w:val="21"/>
          <w:szCs w:val="21"/>
        </w:rPr>
        <w:t>6.1乙方</w:t>
      </w:r>
      <w:r>
        <w:rPr>
          <w:rFonts w:hint="eastAsia" w:ascii="宋体" w:hAnsi="宋体" w:eastAsia="宋体" w:cs="宋体"/>
          <w:bCs/>
          <w:kern w:val="36"/>
          <w:sz w:val="21"/>
          <w:szCs w:val="21"/>
          <w:lang w:val="en-US" w:eastAsia="zh-CN"/>
        </w:rPr>
        <w:t>按国家有关标准</w:t>
      </w:r>
      <w:r>
        <w:rPr>
          <w:rFonts w:hint="eastAsia" w:ascii="宋体" w:hAnsi="宋体" w:eastAsia="宋体" w:cs="宋体"/>
          <w:bCs/>
          <w:kern w:val="36"/>
          <w:sz w:val="21"/>
          <w:szCs w:val="21"/>
        </w:rPr>
        <w:t>，</w:t>
      </w:r>
      <w:r>
        <w:rPr>
          <w:rFonts w:hint="eastAsia" w:ascii="宋体" w:hAnsi="宋体" w:eastAsia="宋体" w:cs="宋体"/>
          <w:sz w:val="21"/>
          <w:szCs w:val="21"/>
          <w:lang w:val="en-US" w:eastAsia="zh-CN"/>
        </w:rPr>
        <w:t>提供</w:t>
      </w:r>
      <w:r>
        <w:rPr>
          <w:rFonts w:hint="eastAsia" w:ascii="宋体" w:hAnsi="宋体" w:cs="宋体"/>
          <w:sz w:val="21"/>
          <w:szCs w:val="21"/>
          <w:lang w:val="en-US" w:eastAsia="zh-CN"/>
        </w:rPr>
        <w:t>安徽省琅琊山旅游发展有限公司及子公司(安徽省琅琊山商贸发展有限公司)财务报表审计服务</w:t>
      </w:r>
      <w:r>
        <w:rPr>
          <w:rFonts w:hint="eastAsia" w:ascii="宋体" w:hAnsi="宋体" w:eastAsia="宋体" w:cs="宋体"/>
          <w:sz w:val="21"/>
          <w:szCs w:val="21"/>
          <w:lang w:val="en-US" w:eastAsia="zh-CN"/>
        </w:rPr>
        <w:t>。</w:t>
      </w:r>
    </w:p>
    <w:p w14:paraId="29525BE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6.2</w:t>
      </w:r>
      <w:r>
        <w:rPr>
          <w:rFonts w:hint="eastAsia" w:ascii="宋体" w:hAnsi="宋体" w:eastAsia="宋体" w:cs="宋体"/>
          <w:bCs/>
          <w:kern w:val="36"/>
          <w:sz w:val="21"/>
          <w:szCs w:val="21"/>
        </w:rPr>
        <w:t>乙方</w:t>
      </w:r>
      <w:r>
        <w:rPr>
          <w:rFonts w:hint="eastAsia" w:ascii="宋体" w:hAnsi="宋体" w:eastAsia="宋体" w:cs="宋体"/>
          <w:bCs/>
          <w:kern w:val="36"/>
          <w:sz w:val="21"/>
          <w:szCs w:val="21"/>
          <w:lang w:val="en-US" w:eastAsia="zh-CN"/>
        </w:rPr>
        <w:t>按照规定遵守法律法规及相关制度规定，遵守职业规范和道德执行本合同工作，</w:t>
      </w:r>
      <w:r>
        <w:rPr>
          <w:rFonts w:hint="eastAsia" w:ascii="宋体" w:hAnsi="宋体" w:eastAsia="宋体" w:cs="宋体"/>
          <w:bCs/>
          <w:sz w:val="21"/>
          <w:szCs w:val="21"/>
          <w:lang w:val="en-US" w:eastAsia="zh-CN"/>
        </w:rPr>
        <w:t>在执行过程中，</w:t>
      </w:r>
      <w:r>
        <w:rPr>
          <w:rFonts w:hint="eastAsia" w:ascii="宋体" w:hAnsi="宋体" w:eastAsia="宋体" w:cs="宋体"/>
          <w:bCs/>
          <w:kern w:val="36"/>
          <w:sz w:val="21"/>
          <w:szCs w:val="21"/>
        </w:rPr>
        <w:t>乙方</w:t>
      </w:r>
      <w:r>
        <w:rPr>
          <w:rFonts w:hint="eastAsia" w:ascii="宋体" w:hAnsi="宋体" w:eastAsia="宋体" w:cs="宋体"/>
          <w:bCs/>
          <w:kern w:val="36"/>
          <w:sz w:val="21"/>
          <w:szCs w:val="21"/>
          <w:lang w:val="en-US" w:eastAsia="zh-CN"/>
        </w:rPr>
        <w:t>需要运用职业判断，保持职业态度。</w:t>
      </w:r>
    </w:p>
    <w:p w14:paraId="6EED6CB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sz w:val="21"/>
          <w:szCs w:val="21"/>
        </w:rPr>
        <w:t>6.3</w:t>
      </w:r>
      <w:r>
        <w:rPr>
          <w:rFonts w:hint="eastAsia" w:ascii="宋体" w:hAnsi="宋体" w:eastAsia="宋体" w:cs="宋体"/>
          <w:bCs/>
          <w:kern w:val="36"/>
          <w:sz w:val="21"/>
          <w:szCs w:val="21"/>
        </w:rPr>
        <w:t>乙方</w:t>
      </w:r>
      <w:r>
        <w:rPr>
          <w:rFonts w:hint="eastAsia" w:ascii="宋体" w:hAnsi="宋体" w:eastAsia="宋体" w:cs="宋体"/>
          <w:bCs/>
          <w:sz w:val="21"/>
          <w:szCs w:val="21"/>
          <w:lang w:val="en-US" w:eastAsia="zh-CN"/>
        </w:rPr>
        <w:t>在服务过程中发现甲方在会计核算、项目资金及内部控制方面有缺陷的，应及时报告甲方</w:t>
      </w:r>
      <w:r>
        <w:rPr>
          <w:rFonts w:hint="eastAsia" w:ascii="宋体" w:hAnsi="宋体" w:eastAsia="宋体" w:cs="宋体"/>
          <w:bCs/>
          <w:sz w:val="21"/>
          <w:szCs w:val="21"/>
        </w:rPr>
        <w:t>。</w:t>
      </w:r>
    </w:p>
    <w:p w14:paraId="61F2CA7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6.4</w:t>
      </w:r>
      <w:r>
        <w:rPr>
          <w:rFonts w:hint="eastAsia" w:ascii="宋体" w:hAnsi="宋体" w:eastAsia="宋体" w:cs="宋体"/>
          <w:bCs/>
          <w:sz w:val="21"/>
          <w:szCs w:val="21"/>
        </w:rPr>
        <w:t>乙方</w:t>
      </w:r>
      <w:r>
        <w:rPr>
          <w:rFonts w:hint="eastAsia" w:ascii="宋体" w:hAnsi="宋体" w:eastAsia="宋体" w:cs="宋体"/>
          <w:bCs/>
          <w:sz w:val="21"/>
          <w:szCs w:val="21"/>
          <w:lang w:val="en-US" w:eastAsia="zh-CN"/>
        </w:rPr>
        <w:t>须委派胜任项目服务要求的专业人员，并根据甲方的要求，提供高效、优质的服务，并确保本合同的约定的专业人员专职服务于本项目</w:t>
      </w:r>
      <w:r>
        <w:rPr>
          <w:rFonts w:hint="eastAsia" w:ascii="宋体" w:hAnsi="宋体" w:eastAsia="宋体" w:cs="宋体"/>
          <w:bCs/>
          <w:sz w:val="21"/>
          <w:szCs w:val="21"/>
        </w:rPr>
        <w:t>。</w:t>
      </w:r>
    </w:p>
    <w:p w14:paraId="4D3DE6F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6.5按照约定时间制定工程财务报表审计方案，保证其真实性、合法性。出具基本建设项目财务报表审计报表、财务报表审计说明书，对所提交的资料负责，并配合完成主管部门审核通过。</w:t>
      </w:r>
    </w:p>
    <w:p w14:paraId="7ABCF23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6</w:t>
      </w:r>
      <w:r>
        <w:rPr>
          <w:rFonts w:hint="eastAsia" w:ascii="宋体" w:hAnsi="宋体" w:eastAsia="宋体" w:cs="宋体"/>
          <w:sz w:val="21"/>
          <w:szCs w:val="21"/>
        </w:rPr>
        <w:t>乙方</w:t>
      </w:r>
      <w:r>
        <w:rPr>
          <w:rFonts w:hint="eastAsia" w:ascii="宋体" w:hAnsi="宋体" w:eastAsia="宋体" w:cs="宋体"/>
          <w:sz w:val="21"/>
          <w:szCs w:val="21"/>
          <w:lang w:val="en-US" w:eastAsia="zh-CN"/>
        </w:rPr>
        <w:t>对在工作过程中出现的遗漏和错误自行修改和补充，甲方不再另行支付费用；因</w:t>
      </w:r>
      <w:r>
        <w:rPr>
          <w:rFonts w:hint="eastAsia" w:ascii="宋体" w:hAnsi="宋体" w:eastAsia="宋体" w:cs="宋体"/>
          <w:sz w:val="21"/>
          <w:szCs w:val="21"/>
        </w:rPr>
        <w:t>乙方</w:t>
      </w:r>
      <w:r>
        <w:rPr>
          <w:rFonts w:hint="eastAsia" w:ascii="宋体" w:hAnsi="宋体" w:eastAsia="宋体" w:cs="宋体"/>
          <w:sz w:val="21"/>
          <w:szCs w:val="21"/>
          <w:lang w:val="en-US" w:eastAsia="zh-CN"/>
        </w:rPr>
        <w:t>遗漏和错误造成甲方损失的，由</w:t>
      </w:r>
      <w:r>
        <w:rPr>
          <w:rFonts w:hint="eastAsia" w:ascii="宋体" w:hAnsi="宋体" w:eastAsia="宋体" w:cs="宋体"/>
          <w:sz w:val="21"/>
          <w:szCs w:val="21"/>
        </w:rPr>
        <w:t>乙方</w:t>
      </w:r>
      <w:r>
        <w:rPr>
          <w:rFonts w:hint="eastAsia" w:ascii="宋体" w:hAnsi="宋体" w:eastAsia="宋体" w:cs="宋体"/>
          <w:sz w:val="21"/>
          <w:szCs w:val="21"/>
          <w:lang w:val="en-US" w:eastAsia="zh-CN"/>
        </w:rPr>
        <w:t>承担全部责任和费用</w:t>
      </w:r>
      <w:r>
        <w:rPr>
          <w:rFonts w:hint="eastAsia" w:ascii="宋体" w:hAnsi="宋体" w:eastAsia="宋体" w:cs="宋体"/>
          <w:sz w:val="21"/>
          <w:szCs w:val="21"/>
        </w:rPr>
        <w:t>。</w:t>
      </w:r>
    </w:p>
    <w:p w14:paraId="73E17BF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6.</w:t>
      </w:r>
      <w:r>
        <w:rPr>
          <w:rFonts w:hint="eastAsia" w:ascii="宋体" w:hAnsi="宋体" w:eastAsia="宋体" w:cs="宋体"/>
          <w:bCs/>
          <w:sz w:val="21"/>
          <w:szCs w:val="21"/>
          <w:lang w:val="en-US" w:eastAsia="zh-CN"/>
        </w:rPr>
        <w:t>7</w:t>
      </w:r>
      <w:r>
        <w:rPr>
          <w:rFonts w:hint="eastAsia" w:ascii="宋体" w:hAnsi="宋体" w:eastAsia="宋体" w:cs="宋体"/>
          <w:bCs/>
          <w:sz w:val="21"/>
          <w:szCs w:val="21"/>
        </w:rPr>
        <w:t>乙方应</w:t>
      </w:r>
      <w:r>
        <w:rPr>
          <w:rFonts w:hint="eastAsia" w:ascii="宋体" w:hAnsi="宋体" w:eastAsia="宋体" w:cs="宋体"/>
          <w:bCs/>
          <w:sz w:val="21"/>
          <w:szCs w:val="21"/>
          <w:lang w:val="en-US" w:eastAsia="zh-CN"/>
        </w:rPr>
        <w:t>理解甲方有权限根据政府要求及进度情况对服务期限做合理调整，服务期调整后</w:t>
      </w:r>
      <w:r>
        <w:rPr>
          <w:rFonts w:hint="eastAsia" w:ascii="宋体" w:hAnsi="宋体" w:eastAsia="宋体" w:cs="宋体"/>
          <w:bCs/>
          <w:sz w:val="21"/>
          <w:szCs w:val="21"/>
        </w:rPr>
        <w:t>乙方</w:t>
      </w:r>
      <w:r>
        <w:rPr>
          <w:rFonts w:hint="eastAsia" w:ascii="宋体" w:hAnsi="宋体" w:eastAsia="宋体" w:cs="宋体"/>
          <w:bCs/>
          <w:sz w:val="21"/>
          <w:szCs w:val="21"/>
          <w:lang w:val="en-US" w:eastAsia="zh-CN"/>
        </w:rPr>
        <w:t>不得以任何理由要求增加费用，</w:t>
      </w:r>
      <w:r>
        <w:rPr>
          <w:rFonts w:hint="eastAsia" w:ascii="宋体" w:hAnsi="宋体" w:eastAsia="宋体" w:cs="宋体"/>
          <w:bCs/>
          <w:sz w:val="21"/>
          <w:szCs w:val="21"/>
        </w:rPr>
        <w:t>乙方</w:t>
      </w:r>
      <w:r>
        <w:rPr>
          <w:rFonts w:hint="eastAsia" w:ascii="宋体" w:hAnsi="宋体" w:eastAsia="宋体" w:cs="宋体"/>
          <w:bCs/>
          <w:sz w:val="21"/>
          <w:szCs w:val="21"/>
          <w:lang w:val="en-US" w:eastAsia="zh-CN"/>
        </w:rPr>
        <w:t>应充分考虑并承诺承担因服务期限调整所发生的相关费用</w:t>
      </w:r>
      <w:r>
        <w:rPr>
          <w:rFonts w:hint="eastAsia" w:ascii="宋体" w:hAnsi="宋体" w:eastAsia="宋体" w:cs="宋体"/>
          <w:bCs/>
          <w:sz w:val="21"/>
          <w:szCs w:val="21"/>
        </w:rPr>
        <w:t>。</w:t>
      </w:r>
    </w:p>
    <w:p w14:paraId="21D20E2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6.</w:t>
      </w:r>
      <w:r>
        <w:rPr>
          <w:rFonts w:hint="eastAsia" w:ascii="宋体" w:hAnsi="宋体" w:eastAsia="宋体" w:cs="宋体"/>
          <w:bCs/>
          <w:sz w:val="21"/>
          <w:szCs w:val="21"/>
          <w:lang w:val="en-US" w:eastAsia="zh-CN"/>
        </w:rPr>
        <w:t>8</w:t>
      </w:r>
      <w:r>
        <w:rPr>
          <w:rFonts w:hint="eastAsia" w:ascii="宋体" w:hAnsi="宋体" w:eastAsia="宋体" w:cs="宋体"/>
          <w:bCs/>
          <w:sz w:val="21"/>
          <w:szCs w:val="21"/>
        </w:rPr>
        <w:t>乙方应严格遵守</w:t>
      </w:r>
      <w:r>
        <w:rPr>
          <w:rFonts w:hint="eastAsia" w:ascii="宋体" w:hAnsi="宋体" w:eastAsia="宋体" w:cs="宋体"/>
          <w:bCs/>
          <w:sz w:val="21"/>
          <w:szCs w:val="21"/>
          <w:lang w:val="en-US" w:eastAsia="zh-CN"/>
        </w:rPr>
        <w:t>会计</w:t>
      </w:r>
      <w:r>
        <w:rPr>
          <w:rFonts w:hint="eastAsia" w:ascii="宋体" w:hAnsi="宋体" w:eastAsia="宋体" w:cs="宋体"/>
          <w:bCs/>
          <w:sz w:val="21"/>
          <w:szCs w:val="21"/>
        </w:rPr>
        <w:t>师职业道德及执业规范，保守对在承办委托事务过程中所接触或掌握的一切信息予以保密</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未经甲方同意，不得将甲方提供的任何信息透露给第三方。</w:t>
      </w:r>
    </w:p>
    <w:p w14:paraId="179EAE8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6.</w:t>
      </w:r>
      <w:r>
        <w:rPr>
          <w:rFonts w:hint="eastAsia" w:ascii="宋体" w:hAnsi="宋体" w:eastAsia="宋体" w:cs="宋体"/>
          <w:bCs/>
          <w:sz w:val="21"/>
          <w:szCs w:val="21"/>
          <w:lang w:val="en-US" w:eastAsia="zh-CN"/>
        </w:rPr>
        <w:t>9</w:t>
      </w:r>
      <w:r>
        <w:rPr>
          <w:rFonts w:hint="eastAsia" w:ascii="宋体" w:hAnsi="宋体" w:eastAsia="宋体" w:cs="宋体"/>
          <w:bCs/>
          <w:sz w:val="21"/>
          <w:szCs w:val="21"/>
        </w:rPr>
        <w:t>乙方</w:t>
      </w:r>
      <w:r>
        <w:rPr>
          <w:rFonts w:hint="eastAsia" w:ascii="宋体" w:hAnsi="宋体" w:eastAsia="宋体" w:cs="宋体"/>
          <w:bCs/>
          <w:sz w:val="21"/>
          <w:szCs w:val="21"/>
          <w:lang w:val="en-US" w:eastAsia="zh-CN"/>
        </w:rPr>
        <w:t>应将所作的涉及财务报表审计的所有资料及底稿（包括电子版）全部移交甲方。</w:t>
      </w:r>
    </w:p>
    <w:p w14:paraId="43FAF993">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7.服务费用及支付</w:t>
      </w:r>
    </w:p>
    <w:p w14:paraId="095BFD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7.1本合同服务费用及支付方式</w:t>
      </w:r>
    </w:p>
    <w:p w14:paraId="44CE03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7.1.1本合同中，甲方应支付乙方服务费含税价共计人民币</w:t>
      </w:r>
      <w:r>
        <w:rPr>
          <w:rFonts w:hint="eastAsia" w:ascii="宋体" w:hAnsi="宋体" w:eastAsia="宋体" w:cs="宋体"/>
          <w:sz w:val="21"/>
          <w:szCs w:val="21"/>
          <w:u w:val="single"/>
        </w:rPr>
        <w:t xml:space="preserve">       </w:t>
      </w:r>
      <w:r>
        <w:rPr>
          <w:rFonts w:hint="eastAsia" w:ascii="宋体" w:hAnsi="宋体" w:eastAsia="宋体" w:cs="宋体"/>
          <w:sz w:val="21"/>
          <w:szCs w:val="21"/>
        </w:rPr>
        <w:t>元整（¥</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其中安徽省琅琊山旅游发展有限公司财务报表审计费为：</w:t>
      </w:r>
      <w:r>
        <w:rPr>
          <w:rFonts w:hint="eastAsia" w:ascii="宋体" w:hAnsi="宋体" w:eastAsia="宋体" w:cs="宋体"/>
          <w:sz w:val="21"/>
          <w:szCs w:val="21"/>
        </w:rPr>
        <w:t>人民币</w:t>
      </w:r>
      <w:r>
        <w:rPr>
          <w:rFonts w:hint="eastAsia" w:ascii="宋体" w:hAnsi="宋体" w:eastAsia="宋体" w:cs="宋体"/>
          <w:sz w:val="21"/>
          <w:szCs w:val="21"/>
          <w:u w:val="single"/>
        </w:rPr>
        <w:t xml:space="preserve">       </w:t>
      </w:r>
      <w:r>
        <w:rPr>
          <w:rFonts w:hint="eastAsia" w:ascii="宋体" w:hAnsi="宋体" w:eastAsia="宋体" w:cs="宋体"/>
          <w:sz w:val="21"/>
          <w:szCs w:val="21"/>
        </w:rPr>
        <w:t>元整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安徽省琅琊山商贸发展有限公司财务报表审计费为：</w:t>
      </w:r>
      <w:r>
        <w:rPr>
          <w:rFonts w:hint="eastAsia" w:ascii="宋体" w:hAnsi="宋体" w:eastAsia="宋体" w:cs="宋体"/>
          <w:sz w:val="21"/>
          <w:szCs w:val="21"/>
        </w:rPr>
        <w:t>人民币</w:t>
      </w:r>
      <w:r>
        <w:rPr>
          <w:rFonts w:hint="eastAsia" w:ascii="宋体" w:hAnsi="宋体" w:eastAsia="宋体" w:cs="宋体"/>
          <w:sz w:val="21"/>
          <w:szCs w:val="21"/>
          <w:u w:val="single"/>
        </w:rPr>
        <w:t xml:space="preserve">       </w:t>
      </w:r>
      <w:r>
        <w:rPr>
          <w:rFonts w:hint="eastAsia" w:ascii="宋体" w:hAnsi="宋体" w:eastAsia="宋体" w:cs="宋体"/>
          <w:sz w:val="21"/>
          <w:szCs w:val="21"/>
        </w:rPr>
        <w:t>元整</w:t>
      </w:r>
      <w:r>
        <w:rPr>
          <w:rFonts w:hint="eastAsia" w:ascii="宋体" w:hAnsi="宋体" w:eastAsia="宋体" w:cs="宋体"/>
          <w:sz w:val="21"/>
          <w:szCs w:val="21"/>
          <w:lang w:eastAsia="zh-CN"/>
        </w:rPr>
        <w:t>）。</w:t>
      </w:r>
      <w:r>
        <w:rPr>
          <w:rFonts w:hint="eastAsia" w:ascii="宋体" w:hAnsi="宋体" w:eastAsia="宋体" w:cs="宋体"/>
          <w:sz w:val="21"/>
          <w:szCs w:val="21"/>
        </w:rPr>
        <w:t>上述服务费乙方均需要向甲方提交合同计量申请相关材料和请款报告，经甲方审批同意后，甲方通知乙方开具增值税专用发票。</w:t>
      </w:r>
    </w:p>
    <w:p w14:paraId="03624F90">
      <w:pPr>
        <w:pStyle w:val="10"/>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7.2上述费用包括了</w:t>
      </w:r>
      <w:r>
        <w:rPr>
          <w:rFonts w:hint="eastAsia" w:ascii="宋体" w:hAnsi="宋体" w:eastAsia="宋体" w:cs="宋体"/>
          <w:sz w:val="21"/>
          <w:szCs w:val="21"/>
          <w:lang w:val="en-US" w:eastAsia="zh-CN"/>
        </w:rPr>
        <w:t>服务</w:t>
      </w:r>
      <w:r>
        <w:rPr>
          <w:rFonts w:hint="eastAsia" w:ascii="宋体" w:hAnsi="宋体" w:eastAsia="宋体" w:cs="宋体"/>
          <w:sz w:val="21"/>
          <w:szCs w:val="21"/>
        </w:rPr>
        <w:t>过程中发生其他所有费用（包括但不限于税费、交通费、食宿费、差旅费等），除此之外，乙方不得向甲方另行收取任何费用。</w:t>
      </w:r>
    </w:p>
    <w:p w14:paraId="4A7B4CCB">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8.保密条款</w:t>
      </w:r>
    </w:p>
    <w:p w14:paraId="68C29FE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针对乙方在</w:t>
      </w:r>
      <w:r>
        <w:rPr>
          <w:rFonts w:hint="eastAsia" w:ascii="宋体" w:hAnsi="宋体" w:eastAsia="宋体" w:cs="宋体"/>
          <w:sz w:val="21"/>
          <w:szCs w:val="21"/>
          <w:lang w:val="en-US" w:eastAsia="zh-CN"/>
        </w:rPr>
        <w:t>服务</w:t>
      </w:r>
      <w:r>
        <w:rPr>
          <w:rFonts w:hint="eastAsia" w:ascii="宋体" w:hAnsi="宋体" w:eastAsia="宋体" w:cs="宋体"/>
          <w:sz w:val="21"/>
          <w:szCs w:val="21"/>
        </w:rPr>
        <w:t>过程及完成</w:t>
      </w:r>
      <w:r>
        <w:rPr>
          <w:rFonts w:hint="eastAsia" w:ascii="宋体" w:hAnsi="宋体" w:eastAsia="宋体" w:cs="宋体"/>
          <w:sz w:val="21"/>
          <w:szCs w:val="21"/>
          <w:lang w:val="en-US" w:eastAsia="zh-CN"/>
        </w:rPr>
        <w:t>服务</w:t>
      </w:r>
      <w:r>
        <w:rPr>
          <w:rFonts w:hint="eastAsia" w:ascii="宋体" w:hAnsi="宋体" w:eastAsia="宋体" w:cs="宋体"/>
          <w:sz w:val="21"/>
          <w:szCs w:val="21"/>
        </w:rPr>
        <w:t>委托事项过程中所知悉或持有的甲方及与甲方相关的商业秘密、技术秘密、法律信息等应负保密义务，具体约定如下：</w:t>
      </w:r>
    </w:p>
    <w:p w14:paraId="6476D75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8.1</w:t>
      </w:r>
      <w:r>
        <w:rPr>
          <w:rFonts w:hint="eastAsia" w:ascii="宋体" w:hAnsi="宋体" w:eastAsia="宋体" w:cs="宋体"/>
          <w:b/>
          <w:bCs/>
          <w:sz w:val="21"/>
          <w:szCs w:val="21"/>
        </w:rPr>
        <w:t>保密事项范围</w:t>
      </w:r>
    </w:p>
    <w:p w14:paraId="09B5BE6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保密事项范围包括：乙方在接受咨询委托过程中接触到的甲方提供或告知的尚未为公众所知悉的商业秘密、技术秘密、法律信息等。</w:t>
      </w:r>
    </w:p>
    <w:p w14:paraId="71EC38C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8.2保密事项排除范围：</w:t>
      </w:r>
    </w:p>
    <w:p w14:paraId="17EB7BC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需保密的信息范围不含以下内容：</w:t>
      </w:r>
    </w:p>
    <w:p w14:paraId="533D19E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8.2.1本合同签订时，已经为公众所知的信息；</w:t>
      </w:r>
    </w:p>
    <w:p w14:paraId="4C98EF5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8.2.2本合同签订后，非因归责于乙方的责任事由而为公众所知的信息；</w:t>
      </w:r>
    </w:p>
    <w:p w14:paraId="5431041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8.2.3根据法律规定及政府有关部门要求需公开的信息和资料；</w:t>
      </w:r>
    </w:p>
    <w:p w14:paraId="78B75D3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8.2.4经甲方事先书面同意予以公开的信息。</w:t>
      </w:r>
    </w:p>
    <w:p w14:paraId="324ED93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sz w:val="21"/>
          <w:szCs w:val="21"/>
        </w:rPr>
        <w:t>8.3</w:t>
      </w:r>
      <w:r>
        <w:rPr>
          <w:rFonts w:hint="eastAsia" w:ascii="宋体" w:hAnsi="宋体" w:eastAsia="宋体" w:cs="宋体"/>
          <w:bCs/>
          <w:sz w:val="21"/>
          <w:szCs w:val="21"/>
        </w:rPr>
        <w:t>承担保密义务的人员范围</w:t>
      </w:r>
    </w:p>
    <w:p w14:paraId="4487E3D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承担保密义务的人员范围包括：乙方在接受咨询委托事项过程中，派出的经办人员以及其他因工作关系而可能获悉保密事项的人员。</w:t>
      </w:r>
    </w:p>
    <w:p w14:paraId="72BEB1A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8.4</w:t>
      </w:r>
      <w:r>
        <w:rPr>
          <w:rFonts w:hint="eastAsia" w:ascii="宋体" w:hAnsi="宋体" w:eastAsia="宋体" w:cs="宋体"/>
          <w:bCs/>
          <w:sz w:val="21"/>
          <w:szCs w:val="21"/>
        </w:rPr>
        <w:t>保密信息的使用</w:t>
      </w:r>
    </w:p>
    <w:p w14:paraId="0AB1CE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乙方对保密事项的使用只限于与甲方委托业务有关的目的加以使用，而不得为任何其他目的加以利用。</w:t>
      </w:r>
    </w:p>
    <w:p w14:paraId="799C715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8.5</w:t>
      </w:r>
      <w:r>
        <w:rPr>
          <w:rFonts w:hint="eastAsia" w:ascii="宋体" w:hAnsi="宋体" w:eastAsia="宋体" w:cs="宋体"/>
          <w:bCs/>
          <w:sz w:val="21"/>
          <w:szCs w:val="21"/>
        </w:rPr>
        <w:t>保密义务的具体内容</w:t>
      </w:r>
    </w:p>
    <w:p w14:paraId="228E974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8.5.1乙方应本着谨慎、诚实的态度，采取任何必要、合理的措施，维护在咨询委托过程中知悉或者持有的任何属于甲方或与甲方相关的保密事项，以保持其机密性。</w:t>
      </w:r>
    </w:p>
    <w:p w14:paraId="32D4095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8.5.2乙方必须遵守甲方规定的任何成文或不成文的保密规章、制度，履行与其工作岗位相应的保密职责。</w:t>
      </w:r>
    </w:p>
    <w:p w14:paraId="6F14DF1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8.5.3除了完成委托事项的需要之外，乙方承诺，未经甲方同意，不得以泄露、公布、发布、出版、传授、转让或者其他任何方式使任何第三方知悉属于甲方或者与甲方相关保密事项，也不得在履行职务之外使用这些秘密信息。</w:t>
      </w:r>
    </w:p>
    <w:p w14:paraId="04CB43D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bCs/>
          <w:sz w:val="21"/>
          <w:szCs w:val="21"/>
        </w:rPr>
        <w:t>8.6赔偿责任</w:t>
      </w:r>
    </w:p>
    <w:p w14:paraId="73A3155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乙方不履行本保密条款、过失或故意泄露其知悉的甲方保密事项或者在擅自协议约定的工作内容之外使用甲方保密事项从而甲方造成损失的，乙方应承担相应的赔偿责任。</w:t>
      </w:r>
    </w:p>
    <w:p w14:paraId="4B0DED4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8.7期限</w:t>
      </w:r>
    </w:p>
    <w:p w14:paraId="3751B13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乙方承担保密义务自其知悉相应的保密事项之日起，且其保密义务不因本合同的终止而终止。</w:t>
      </w:r>
    </w:p>
    <w:p w14:paraId="12C67B50">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9.违约责任</w:t>
      </w:r>
    </w:p>
    <w:p w14:paraId="6572F39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9.1甲方未按合同约定支付服务费的，乙方有权暂停工作，由于甲方原因造成超过30日不支付的，乙方有权单方解除合同，并有权要求甲方支付已经提供服务期间的费用。</w:t>
      </w:r>
    </w:p>
    <w:p w14:paraId="0657B09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9.2</w:t>
      </w:r>
      <w:r>
        <w:rPr>
          <w:rFonts w:hint="eastAsia" w:ascii="宋体" w:hAnsi="宋体" w:eastAsia="宋体" w:cs="宋体"/>
          <w:bCs/>
          <w:sz w:val="21"/>
          <w:szCs w:val="21"/>
          <w:highlight w:val="none"/>
        </w:rPr>
        <w:t>合同签订后，甲方无正当理由提前解除合同的，已经支付的服务费不予退还，</w:t>
      </w:r>
      <w:r>
        <w:rPr>
          <w:rFonts w:hint="eastAsia" w:ascii="宋体" w:hAnsi="宋体" w:eastAsia="宋体" w:cs="宋体"/>
          <w:bCs/>
          <w:sz w:val="21"/>
          <w:szCs w:val="21"/>
          <w:highlight w:val="none"/>
          <w:lang w:val="en-US" w:eastAsia="zh-CN"/>
        </w:rPr>
        <w:t>甲</w:t>
      </w:r>
      <w:r>
        <w:rPr>
          <w:rFonts w:hint="eastAsia" w:ascii="宋体" w:hAnsi="宋体" w:eastAsia="宋体" w:cs="宋体"/>
          <w:bCs/>
          <w:sz w:val="21"/>
          <w:szCs w:val="21"/>
          <w:highlight w:val="none"/>
        </w:rPr>
        <w:t>方承担由此造成的相关损失；乙方无正当理由拒绝为甲方提供服务的、对甲方委托的工作出现重大偏差或误判的、不服从甲方工作安排两次及以上的、不按约定时限完成相应工作两次及以上的，甲方有权解除合同，</w:t>
      </w:r>
      <w:r>
        <w:rPr>
          <w:rFonts w:hint="eastAsia" w:ascii="宋体" w:hAnsi="宋体" w:eastAsia="宋体" w:cs="宋体"/>
          <w:bCs/>
          <w:sz w:val="21"/>
          <w:szCs w:val="21"/>
        </w:rPr>
        <w:t>并要求退还未服务期间的费用，并要求乙方承担由此造成的相关损失。</w:t>
      </w:r>
    </w:p>
    <w:p w14:paraId="04EC39D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9.3乙方不履行或不适当履行服务职责，甲方有权扣除乙方的</w:t>
      </w:r>
      <w:r>
        <w:rPr>
          <w:rFonts w:hint="eastAsia" w:ascii="宋体" w:hAnsi="宋体" w:eastAsia="宋体" w:cs="宋体"/>
          <w:sz w:val="21"/>
          <w:szCs w:val="21"/>
          <w:lang w:val="en-US" w:eastAsia="zh-CN"/>
        </w:rPr>
        <w:t>服务</w:t>
      </w:r>
      <w:r>
        <w:rPr>
          <w:rFonts w:hint="eastAsia" w:ascii="宋体" w:hAnsi="宋体" w:eastAsia="宋体" w:cs="宋体"/>
          <w:sz w:val="21"/>
          <w:szCs w:val="21"/>
        </w:rPr>
        <w:t>费余款；造成甲方经济损失的，依法予以赔偿。</w:t>
      </w:r>
    </w:p>
    <w:p w14:paraId="16CC0949">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10.其他约定</w:t>
      </w:r>
    </w:p>
    <w:p w14:paraId="16717C0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10.1本合同未尽事宜，双方另行以书面形式商定；如协商未能解决争议，任何一方均可提交甲方所在地人民法院处理，产生的律师费、诉讼费由责任方承担。</w:t>
      </w:r>
    </w:p>
    <w:p w14:paraId="4246FF9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10.2本合同正本一式两份，双方各执一份；副本</w:t>
      </w:r>
      <w:r>
        <w:rPr>
          <w:rFonts w:hint="eastAsia" w:ascii="宋体" w:hAnsi="宋体" w:eastAsia="宋体" w:cs="宋体"/>
          <w:sz w:val="21"/>
          <w:szCs w:val="21"/>
          <w:u w:val="single"/>
        </w:rPr>
        <w:t xml:space="preserve">   </w:t>
      </w:r>
      <w:r>
        <w:rPr>
          <w:rFonts w:hint="eastAsia" w:ascii="宋体" w:hAnsi="宋体" w:eastAsia="宋体" w:cs="宋体"/>
          <w:sz w:val="21"/>
          <w:szCs w:val="21"/>
        </w:rPr>
        <w:t>份，甲方执</w:t>
      </w:r>
      <w:r>
        <w:rPr>
          <w:rFonts w:hint="eastAsia" w:ascii="宋体" w:hAnsi="宋体" w:eastAsia="宋体" w:cs="宋体"/>
          <w:sz w:val="21"/>
          <w:szCs w:val="21"/>
          <w:u w:val="single"/>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rPr>
        <w:t>份，均具有同等法律效力。本合同自双方代表签字、单位盖章之日起生效。</w:t>
      </w:r>
    </w:p>
    <w:p w14:paraId="72C92B7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p>
    <w:p w14:paraId="33CAF2DC">
      <w:pPr>
        <w:keepNext w:val="0"/>
        <w:keepLines w:val="0"/>
        <w:pageBreakBefore w:val="0"/>
        <w:widowControl w:val="0"/>
        <w:kinsoku/>
        <w:wordWrap/>
        <w:overflowPunct/>
        <w:topLinePunct w:val="0"/>
        <w:autoSpaceDE/>
        <w:autoSpaceDN/>
        <w:bidi w:val="0"/>
        <w:spacing w:line="400" w:lineRule="exact"/>
        <w:ind w:hanging="2"/>
        <w:textAlignment w:val="auto"/>
        <w:rPr>
          <w:rFonts w:hint="eastAsia" w:ascii="宋体" w:hAnsi="宋体" w:eastAsia="宋体" w:cs="宋体"/>
          <w:sz w:val="21"/>
          <w:szCs w:val="21"/>
        </w:rPr>
      </w:pPr>
      <w:r>
        <w:rPr>
          <w:rFonts w:hint="eastAsia" w:ascii="宋体" w:hAnsi="宋体" w:eastAsia="宋体" w:cs="宋体"/>
          <w:sz w:val="21"/>
          <w:szCs w:val="21"/>
        </w:rPr>
        <w:t>（以下无正文）</w:t>
      </w:r>
    </w:p>
    <w:p w14:paraId="465BDB5C">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（本页签章页）</w:t>
      </w:r>
    </w:p>
    <w:p w14:paraId="1CC77937">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2"/>
        <w:rPr>
          <w:rFonts w:hint="eastAsia" w:ascii="宋体" w:hAnsi="宋体" w:eastAsia="宋体" w:cs="宋体"/>
          <w:sz w:val="21"/>
          <w:szCs w:val="21"/>
        </w:rPr>
      </w:pPr>
    </w:p>
    <w:tbl>
      <w:tblPr>
        <w:tblStyle w:val="24"/>
        <w:tblW w:w="0" w:type="auto"/>
        <w:tblInd w:w="0" w:type="dxa"/>
        <w:tblLayout w:type="autofit"/>
        <w:tblCellMar>
          <w:top w:w="0" w:type="dxa"/>
          <w:left w:w="108" w:type="dxa"/>
          <w:bottom w:w="0" w:type="dxa"/>
          <w:right w:w="108" w:type="dxa"/>
        </w:tblCellMar>
      </w:tblPr>
      <w:tblGrid>
        <w:gridCol w:w="4261"/>
        <w:gridCol w:w="4261"/>
      </w:tblGrid>
      <w:tr w14:paraId="5BDF43AA">
        <w:tblPrEx>
          <w:tblCellMar>
            <w:top w:w="0" w:type="dxa"/>
            <w:left w:w="108" w:type="dxa"/>
            <w:bottom w:w="0" w:type="dxa"/>
            <w:right w:w="108" w:type="dxa"/>
          </w:tblCellMar>
        </w:tblPrEx>
        <w:tc>
          <w:tcPr>
            <w:tcW w:w="4717" w:type="dxa"/>
            <w:noWrap w:val="0"/>
            <w:vAlign w:val="top"/>
          </w:tcPr>
          <w:p w14:paraId="595CA831">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 xml:space="preserve">甲方： </w:t>
            </w:r>
          </w:p>
        </w:tc>
        <w:tc>
          <w:tcPr>
            <w:tcW w:w="4718" w:type="dxa"/>
            <w:noWrap w:val="0"/>
            <w:vAlign w:val="top"/>
          </w:tcPr>
          <w:p w14:paraId="54DE86E7">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 xml:space="preserve"> 乙方：</w:t>
            </w:r>
          </w:p>
        </w:tc>
      </w:tr>
      <w:tr w14:paraId="60A035F9">
        <w:tblPrEx>
          <w:tblCellMar>
            <w:top w:w="0" w:type="dxa"/>
            <w:left w:w="108" w:type="dxa"/>
            <w:bottom w:w="0" w:type="dxa"/>
            <w:right w:w="108" w:type="dxa"/>
          </w:tblCellMar>
        </w:tblPrEx>
        <w:tc>
          <w:tcPr>
            <w:tcW w:w="4717" w:type="dxa"/>
            <w:noWrap w:val="0"/>
            <w:vAlign w:val="top"/>
          </w:tcPr>
          <w:p w14:paraId="3F3DDAE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4718" w:type="dxa"/>
            <w:noWrap w:val="0"/>
            <w:vAlign w:val="top"/>
          </w:tcPr>
          <w:p w14:paraId="48BFD7CC">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负责人：</w:t>
            </w:r>
          </w:p>
        </w:tc>
      </w:tr>
      <w:tr w14:paraId="1D8B0626">
        <w:tblPrEx>
          <w:tblCellMar>
            <w:top w:w="0" w:type="dxa"/>
            <w:left w:w="108" w:type="dxa"/>
            <w:bottom w:w="0" w:type="dxa"/>
            <w:right w:w="108" w:type="dxa"/>
          </w:tblCellMar>
        </w:tblPrEx>
        <w:tc>
          <w:tcPr>
            <w:tcW w:w="4717" w:type="dxa"/>
            <w:noWrap w:val="0"/>
            <w:vAlign w:val="top"/>
          </w:tcPr>
          <w:p w14:paraId="4A55B4E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c>
          <w:tcPr>
            <w:tcW w:w="4718" w:type="dxa"/>
            <w:noWrap w:val="0"/>
            <w:vAlign w:val="top"/>
          </w:tcPr>
          <w:p w14:paraId="5CC196B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r>
      <w:tr w14:paraId="72912DF4">
        <w:tblPrEx>
          <w:tblCellMar>
            <w:top w:w="0" w:type="dxa"/>
            <w:left w:w="108" w:type="dxa"/>
            <w:bottom w:w="0" w:type="dxa"/>
            <w:right w:w="108" w:type="dxa"/>
          </w:tblCellMar>
        </w:tblPrEx>
        <w:tc>
          <w:tcPr>
            <w:tcW w:w="4717" w:type="dxa"/>
            <w:noWrap w:val="0"/>
            <w:vAlign w:val="top"/>
          </w:tcPr>
          <w:p w14:paraId="74EB4D9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地址：</w:t>
            </w:r>
          </w:p>
        </w:tc>
        <w:tc>
          <w:tcPr>
            <w:tcW w:w="4718" w:type="dxa"/>
            <w:noWrap w:val="0"/>
            <w:vAlign w:val="top"/>
          </w:tcPr>
          <w:p w14:paraId="2C5878E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地址：</w:t>
            </w:r>
          </w:p>
        </w:tc>
      </w:tr>
      <w:tr w14:paraId="48899042">
        <w:tblPrEx>
          <w:tblCellMar>
            <w:top w:w="0" w:type="dxa"/>
            <w:left w:w="108" w:type="dxa"/>
            <w:bottom w:w="0" w:type="dxa"/>
            <w:right w:w="108" w:type="dxa"/>
          </w:tblCellMar>
        </w:tblPrEx>
        <w:tc>
          <w:tcPr>
            <w:tcW w:w="4717" w:type="dxa"/>
            <w:noWrap w:val="0"/>
            <w:vAlign w:val="top"/>
          </w:tcPr>
          <w:p w14:paraId="45C1CDC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联系电话：</w:t>
            </w:r>
          </w:p>
        </w:tc>
        <w:tc>
          <w:tcPr>
            <w:tcW w:w="4718" w:type="dxa"/>
            <w:noWrap w:val="0"/>
            <w:vAlign w:val="top"/>
          </w:tcPr>
          <w:p w14:paraId="111CC35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联系电话：</w:t>
            </w:r>
          </w:p>
        </w:tc>
      </w:tr>
      <w:tr w14:paraId="5D1934CB">
        <w:tblPrEx>
          <w:tblCellMar>
            <w:top w:w="0" w:type="dxa"/>
            <w:left w:w="108" w:type="dxa"/>
            <w:bottom w:w="0" w:type="dxa"/>
            <w:right w:w="108" w:type="dxa"/>
          </w:tblCellMar>
        </w:tblPrEx>
        <w:tc>
          <w:tcPr>
            <w:tcW w:w="4717" w:type="dxa"/>
            <w:noWrap w:val="0"/>
            <w:vAlign w:val="top"/>
          </w:tcPr>
          <w:p w14:paraId="547D0F4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传真：</w:t>
            </w:r>
          </w:p>
        </w:tc>
        <w:tc>
          <w:tcPr>
            <w:tcW w:w="4718" w:type="dxa"/>
            <w:noWrap w:val="0"/>
            <w:vAlign w:val="top"/>
          </w:tcPr>
          <w:p w14:paraId="1788DC1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传真：</w:t>
            </w:r>
          </w:p>
        </w:tc>
      </w:tr>
      <w:tr w14:paraId="71E87655">
        <w:tblPrEx>
          <w:tblCellMar>
            <w:top w:w="0" w:type="dxa"/>
            <w:left w:w="108" w:type="dxa"/>
            <w:bottom w:w="0" w:type="dxa"/>
            <w:right w:w="108" w:type="dxa"/>
          </w:tblCellMar>
        </w:tblPrEx>
        <w:tc>
          <w:tcPr>
            <w:tcW w:w="4717" w:type="dxa"/>
            <w:noWrap w:val="0"/>
            <w:vAlign w:val="top"/>
          </w:tcPr>
          <w:p w14:paraId="63F1834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开户银行：</w:t>
            </w:r>
          </w:p>
        </w:tc>
        <w:tc>
          <w:tcPr>
            <w:tcW w:w="4718" w:type="dxa"/>
            <w:noWrap w:val="0"/>
            <w:vAlign w:val="top"/>
          </w:tcPr>
          <w:p w14:paraId="17081C8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 xml:space="preserve"> 开户银行：</w:t>
            </w:r>
          </w:p>
        </w:tc>
      </w:tr>
      <w:tr w14:paraId="295E0D48">
        <w:tblPrEx>
          <w:tblCellMar>
            <w:top w:w="0" w:type="dxa"/>
            <w:left w:w="108" w:type="dxa"/>
            <w:bottom w:w="0" w:type="dxa"/>
            <w:right w:w="108" w:type="dxa"/>
          </w:tblCellMar>
        </w:tblPrEx>
        <w:tc>
          <w:tcPr>
            <w:tcW w:w="4717" w:type="dxa"/>
            <w:noWrap w:val="0"/>
            <w:vAlign w:val="top"/>
          </w:tcPr>
          <w:p w14:paraId="4FD1CAB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银行账号：</w:t>
            </w:r>
          </w:p>
        </w:tc>
        <w:tc>
          <w:tcPr>
            <w:tcW w:w="4718" w:type="dxa"/>
            <w:noWrap w:val="0"/>
            <w:vAlign w:val="top"/>
          </w:tcPr>
          <w:p w14:paraId="30FE60B7">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银行账号：</w:t>
            </w:r>
          </w:p>
        </w:tc>
      </w:tr>
      <w:tr w14:paraId="6CE8C574">
        <w:tblPrEx>
          <w:tblCellMar>
            <w:top w:w="0" w:type="dxa"/>
            <w:left w:w="108" w:type="dxa"/>
            <w:bottom w:w="0" w:type="dxa"/>
            <w:right w:w="108" w:type="dxa"/>
          </w:tblCellMar>
        </w:tblPrEx>
        <w:tc>
          <w:tcPr>
            <w:tcW w:w="4717" w:type="dxa"/>
            <w:noWrap w:val="0"/>
            <w:vAlign w:val="top"/>
          </w:tcPr>
          <w:p w14:paraId="4C96A5B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签订日期： 年 月 日</w:t>
            </w:r>
          </w:p>
        </w:tc>
        <w:tc>
          <w:tcPr>
            <w:tcW w:w="4718" w:type="dxa"/>
            <w:noWrap w:val="0"/>
            <w:vAlign w:val="top"/>
          </w:tcPr>
          <w:p w14:paraId="0C8BBFA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签订日期： 年 月 日</w:t>
            </w:r>
          </w:p>
        </w:tc>
      </w:tr>
      <w:tr w14:paraId="2355DDAC">
        <w:tblPrEx>
          <w:tblCellMar>
            <w:top w:w="0" w:type="dxa"/>
            <w:left w:w="108" w:type="dxa"/>
            <w:bottom w:w="0" w:type="dxa"/>
            <w:right w:w="108" w:type="dxa"/>
          </w:tblCellMar>
        </w:tblPrEx>
        <w:tc>
          <w:tcPr>
            <w:tcW w:w="4717" w:type="dxa"/>
            <w:noWrap w:val="0"/>
            <w:vAlign w:val="top"/>
          </w:tcPr>
          <w:p w14:paraId="7418839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合同签订地：</w:t>
            </w:r>
          </w:p>
        </w:tc>
        <w:tc>
          <w:tcPr>
            <w:tcW w:w="4718" w:type="dxa"/>
            <w:noWrap w:val="0"/>
            <w:vAlign w:val="top"/>
          </w:tcPr>
          <w:p w14:paraId="21F0902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sz w:val="21"/>
                <w:szCs w:val="21"/>
              </w:rPr>
            </w:pPr>
          </w:p>
        </w:tc>
      </w:tr>
    </w:tbl>
    <w:p w14:paraId="615CB237">
      <w:pPr>
        <w:rPr>
          <w:color w:val="auto"/>
          <w:highlight w:val="none"/>
        </w:rPr>
      </w:pPr>
    </w:p>
    <w:p w14:paraId="45AA0B45">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51F49E6B">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14:paraId="54F32493">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14:paraId="15A94414">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正本/副本</w:t>
      </w:r>
    </w:p>
    <w:p w14:paraId="02A3F4E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bookmarkStart w:id="73" w:name="_Toc21573"/>
      <w:bookmarkEnd w:id="73"/>
    </w:p>
    <w:p w14:paraId="19E0F7DF">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color w:val="auto"/>
          <w:sz w:val="44"/>
          <w:szCs w:val="44"/>
          <w:highlight w:val="none"/>
          <w:lang w:val="en-US"/>
        </w:rPr>
      </w:pPr>
      <w:bookmarkStart w:id="74" w:name="_Toc128_WPSOffice_Level1"/>
      <w:r>
        <w:rPr>
          <w:rFonts w:hint="eastAsia" w:asciiTheme="majorEastAsia" w:hAnsiTheme="majorEastAsia" w:eastAsiaTheme="majorEastAsia" w:cstheme="majorEastAsia"/>
          <w:b/>
          <w:bCs w:val="0"/>
          <w:color w:val="auto"/>
          <w:kern w:val="0"/>
          <w:sz w:val="44"/>
          <w:szCs w:val="44"/>
          <w:highlight w:val="none"/>
          <w:u w:color="000000"/>
          <w:lang w:val="en-US" w:eastAsia="zh-CN" w:bidi="ar"/>
        </w:rPr>
        <w:t>投 标 文 件</w:t>
      </w:r>
      <w:bookmarkEnd w:id="74"/>
    </w:p>
    <w:p w14:paraId="25E1172B">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44"/>
          <w:szCs w:val="44"/>
          <w:highlight w:val="none"/>
          <w:lang w:val="en-US"/>
        </w:rPr>
      </w:pPr>
      <w:bookmarkStart w:id="75" w:name="_Toc19336_WPSOffice_Level2"/>
      <w:bookmarkEnd w:id="75"/>
      <w:r>
        <w:rPr>
          <w:rFonts w:hint="eastAsia" w:asciiTheme="majorEastAsia" w:hAnsiTheme="majorEastAsia" w:eastAsiaTheme="majorEastAsia" w:cstheme="majorEastAsia"/>
          <w:color w:val="auto"/>
          <w:kern w:val="0"/>
          <w:sz w:val="44"/>
          <w:szCs w:val="44"/>
          <w:highlight w:val="none"/>
          <w:u w:color="000000"/>
          <w:lang w:val="en-US" w:eastAsia="zh-CN" w:bidi="ar"/>
        </w:rPr>
        <w:t xml:space="preserve"> </w:t>
      </w:r>
    </w:p>
    <w:p w14:paraId="32DD5700">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color w:val="auto"/>
          <w:sz w:val="30"/>
          <w:szCs w:val="30"/>
          <w:highlight w:val="none"/>
          <w:lang w:val="en-US"/>
        </w:rPr>
      </w:pPr>
      <w:bookmarkStart w:id="76" w:name="_Toc7180_WPSOffice_Level3"/>
      <w:bookmarkEnd w:id="76"/>
      <w:r>
        <w:rPr>
          <w:rFonts w:hint="eastAsia" w:asciiTheme="majorEastAsia" w:hAnsiTheme="majorEastAsia" w:eastAsiaTheme="majorEastAsia" w:cstheme="majorEastAsia"/>
          <w:color w:val="auto"/>
          <w:kern w:val="0"/>
          <w:sz w:val="30"/>
          <w:szCs w:val="30"/>
          <w:highlight w:val="none"/>
          <w:u w:color="000000"/>
          <w:lang w:val="en-US" w:eastAsia="zh-CN" w:bidi="ar"/>
        </w:rPr>
        <w:t>项目名称：</w:t>
      </w:r>
    </w:p>
    <w:p w14:paraId="25FBED2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3CF333DD">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13897C19">
      <w:pPr>
        <w:pStyle w:val="2"/>
        <w:widowControl/>
        <w:spacing w:before="0" w:beforeAutospacing="0" w:after="120" w:afterAutospacing="0"/>
        <w:ind w:leftChars="200" w:right="0" w:firstLine="560"/>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sz w:val="28"/>
          <w:szCs w:val="28"/>
          <w:highlight w:val="none"/>
          <w:lang w:val="en-US"/>
        </w:rPr>
        <w:t xml:space="preserve"> </w:t>
      </w:r>
    </w:p>
    <w:p w14:paraId="3981465D">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0024872">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11A632BA">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u w:val="singl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投标人：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（盖单位章）</w:t>
      </w:r>
    </w:p>
    <w:p w14:paraId="4E764A8A">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 xml:space="preserve"> </w:t>
      </w:r>
    </w:p>
    <w:p w14:paraId="12ACD4F8">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r>
        <w:rPr>
          <w:rFonts w:hint="eastAsia" w:asciiTheme="majorEastAsia" w:hAnsiTheme="majorEastAsia" w:eastAsiaTheme="majorEastAsia" w:cstheme="majorEastAsia"/>
          <w:color w:val="auto"/>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（签字或盖章）</w:t>
      </w:r>
    </w:p>
    <w:p w14:paraId="6F76F2B1">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p>
    <w:p w14:paraId="3B5C84F6">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年</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月</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日</w:t>
      </w:r>
    </w:p>
    <w:p w14:paraId="2E3D34B2">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color w:val="auto"/>
          <w:sz w:val="44"/>
          <w:szCs w:val="44"/>
          <w:highlight w:val="none"/>
          <w:lang w:val="en-US"/>
        </w:rPr>
      </w:pPr>
      <w:r>
        <w:rPr>
          <w:rFonts w:hint="eastAsia" w:asciiTheme="majorEastAsia" w:hAnsiTheme="majorEastAsia" w:eastAsiaTheme="majorEastAsia" w:cstheme="majorEastAsia"/>
          <w:b/>
          <w:bCs w:val="0"/>
          <w:color w:val="auto"/>
          <w:kern w:val="0"/>
          <w:sz w:val="44"/>
          <w:szCs w:val="44"/>
          <w:highlight w:val="none"/>
          <w:lang w:val="en-US" w:eastAsia="zh-CN" w:bidi="ar"/>
        </w:rPr>
        <w:br w:type="page"/>
      </w:r>
      <w:bookmarkStart w:id="77" w:name="_Toc14710_WPSOffice_Level1"/>
      <w:bookmarkEnd w:id="77"/>
      <w:r>
        <w:rPr>
          <w:rFonts w:hint="eastAsia" w:asciiTheme="majorEastAsia" w:hAnsiTheme="majorEastAsia" w:eastAsiaTheme="majorEastAsia" w:cstheme="majorEastAsia"/>
          <w:b/>
          <w:bCs w:val="0"/>
          <w:color w:val="auto"/>
          <w:kern w:val="0"/>
          <w:sz w:val="44"/>
          <w:szCs w:val="44"/>
          <w:highlight w:val="none"/>
          <w:u w:color="000000"/>
          <w:lang w:val="en-US" w:eastAsia="zh-CN" w:bidi="ar"/>
        </w:rPr>
        <w:t>目   录</w:t>
      </w:r>
    </w:p>
    <w:p w14:paraId="34F40ACC">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14:paraId="6205F139">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14:paraId="3C87CE1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50D620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w:t>
      </w:r>
      <w:r>
        <w:rPr>
          <w:rFonts w:hint="eastAsia" w:ascii="宋体" w:hAnsi="Times New Roman" w:eastAsia="宋体" w:cs="Times New Roman"/>
          <w:color w:val="auto"/>
          <w:szCs w:val="21"/>
          <w:highlight w:val="none"/>
        </w:rPr>
        <w:t>投标人有效的</w:t>
      </w:r>
      <w:r>
        <w:rPr>
          <w:rFonts w:hint="eastAsia" w:ascii="宋体"/>
          <w:szCs w:val="21"/>
          <w:highlight w:val="none"/>
        </w:rPr>
        <w:t>营业执照、税务登记证、组织机构代码证（或三合一证书），如投标人为分支机构的，还须总公司</w:t>
      </w:r>
      <w:r>
        <w:rPr>
          <w:rFonts w:hint="eastAsia" w:ascii="宋体" w:hAnsi="Times New Roman" w:eastAsia="宋体" w:cs="Times New Roman"/>
          <w:color w:val="auto"/>
          <w:szCs w:val="21"/>
          <w:highlight w:val="none"/>
        </w:rPr>
        <w:t>的</w:t>
      </w:r>
      <w:r>
        <w:rPr>
          <w:rFonts w:hint="eastAsia" w:ascii="宋体"/>
          <w:szCs w:val="21"/>
          <w:highlight w:val="none"/>
        </w:rPr>
        <w:t>营业执照、税务登记证、组织机构代码证（或三合一证书）</w:t>
      </w:r>
      <w:r>
        <w:rPr>
          <w:rFonts w:hint="eastAsia" w:ascii="宋体" w:hAnsi="Times New Roman" w:eastAsia="宋体" w:cs="Times New Roman"/>
          <w:color w:val="auto"/>
          <w:szCs w:val="21"/>
          <w:highlight w:val="none"/>
        </w:rPr>
        <w:t>；</w:t>
      </w:r>
    </w:p>
    <w:p w14:paraId="21F4396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eastAsia="宋体" w:cs="宋体"/>
          <w:color w:val="auto"/>
          <w:sz w:val="21"/>
          <w:szCs w:val="21"/>
          <w:highlight w:val="none"/>
          <w:lang w:val="en-US" w:eastAsia="zh-CN"/>
        </w:rPr>
        <w:t>投标人有效的</w:t>
      </w:r>
      <w:r>
        <w:rPr>
          <w:rFonts w:hint="eastAsia" w:ascii="宋体" w:hAnsi="宋体" w:eastAsia="宋体" w:cs="Times New Roman"/>
          <w:color w:val="000000"/>
          <w:szCs w:val="21"/>
          <w:highlight w:val="none"/>
          <w:lang w:val="en-US" w:eastAsia="zh-CN"/>
        </w:rPr>
        <w:t>会计师事务所执业证书</w:t>
      </w:r>
      <w:r>
        <w:rPr>
          <w:rFonts w:hint="eastAsia" w:ascii="宋体" w:hAnsi="Times New Roman" w:eastAsia="宋体" w:cs="Times New Roman"/>
          <w:szCs w:val="21"/>
          <w:highlight w:val="none"/>
          <w:lang w:val="en-US" w:eastAsia="zh-CN"/>
        </w:rPr>
        <w:t>；</w:t>
      </w:r>
    </w:p>
    <w:p w14:paraId="6CF638C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hAnsi="宋体" w:eastAsia="宋体" w:cs="Times New Roman"/>
          <w:color w:val="000000"/>
          <w:szCs w:val="21"/>
          <w:highlight w:val="none"/>
          <w:lang w:val="en-US" w:eastAsia="zh-CN"/>
        </w:rPr>
        <w:t>投标人拟派项目负责人须具有注册在本单位的注册会计师（执业）资格；</w:t>
      </w:r>
    </w:p>
    <w:p w14:paraId="65253A2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5）</w:t>
      </w:r>
      <w:r>
        <w:rPr>
          <w:rFonts w:hint="eastAsia" w:ascii="宋体"/>
          <w:szCs w:val="21"/>
          <w:highlight w:val="none"/>
        </w:rPr>
        <w:t>诚信投标承诺书（格式见附件）</w:t>
      </w:r>
      <w:r>
        <w:rPr>
          <w:rFonts w:hint="eastAsia" w:ascii="宋体"/>
          <w:szCs w:val="21"/>
          <w:highlight w:val="none"/>
          <w:lang w:eastAsia="zh-CN"/>
        </w:rPr>
        <w:t>；</w:t>
      </w:r>
    </w:p>
    <w:p w14:paraId="290E930A">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（6）服务承诺书（格式见附件）；</w:t>
      </w:r>
    </w:p>
    <w:p w14:paraId="1ABA7B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（7）开标一览表（格式见附件）；</w:t>
      </w:r>
    </w:p>
    <w:p w14:paraId="231106B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（8）投标函（格式见附件）；</w:t>
      </w:r>
    </w:p>
    <w:p w14:paraId="2295139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lang w:val="en-US" w:eastAsia="zh-CN"/>
        </w:rPr>
        <w:t>（9）投标人认为需要提供的其他证明材料。</w:t>
      </w:r>
    </w:p>
    <w:p w14:paraId="71C0B728">
      <w:pPr>
        <w:pStyle w:val="2"/>
        <w:rPr>
          <w:rFonts w:hint="eastAsia"/>
          <w:lang w:val="en-US" w:eastAsia="zh-CN"/>
        </w:rPr>
      </w:pPr>
    </w:p>
    <w:p w14:paraId="115BC9E9">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322B9AD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55C7FEC8">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7180079F">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470E2B55">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23849E4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10BB0CC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0FEEBDF8">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0EE2E11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A03C77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6D5CFEA5">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2A9EDD8E">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3B2754EB">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p>
    <w:p w14:paraId="10FC1AE7">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65AAFAB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60AE5F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7DDCE80E">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C3C7D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2468946A">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D22E09">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17D6295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461863D3">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18FCF528">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BAC2EA4">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81A720">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425528E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9817EC3">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4C873332">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26D41692">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253BE7E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78" w:name="_Toc451384148"/>
      <w:bookmarkStart w:id="79" w:name="_Toc425084385"/>
      <w:r>
        <w:rPr>
          <w:rFonts w:hint="eastAsia" w:ascii="宋体" w:hAnsi="宋体"/>
          <w:color w:val="000000"/>
          <w:szCs w:val="21"/>
          <w:highlight w:val="none"/>
        </w:rPr>
        <w:t>一、将遵循公</w:t>
      </w:r>
      <w:bookmarkStart w:id="80" w:name="_Toc503196197"/>
      <w:bookmarkStart w:id="81" w:name="_Toc506107356"/>
      <w:bookmarkStart w:id="82" w:name="_Toc26598"/>
      <w:r>
        <w:rPr>
          <w:rFonts w:hint="eastAsia" w:ascii="宋体" w:hAnsi="宋体"/>
          <w:color w:val="000000"/>
          <w:szCs w:val="21"/>
          <w:highlight w:val="none"/>
        </w:rPr>
        <w:t>开、公正和诚实信用</w:t>
      </w:r>
      <w:bookmarkEnd w:id="80"/>
      <w:bookmarkEnd w:id="81"/>
      <w:r>
        <w:rPr>
          <w:rFonts w:hint="eastAsia" w:ascii="宋体" w:hAnsi="宋体"/>
          <w:color w:val="000000"/>
          <w:szCs w:val="21"/>
          <w:highlight w:val="none"/>
        </w:rPr>
        <w:t>的</w:t>
      </w:r>
      <w:bookmarkEnd w:id="8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614870B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1652E4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259FA2E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4939E50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68F424C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52AA04A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3A8830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6B9A1EB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14:paraId="5963CE7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78CD6A7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0CA4DF2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2DA065D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6D2F13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32AD8FE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3ED154B9">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023DB7AE">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612EFD6C">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316D2D2">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16F089B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35B9A9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100F8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14:paraId="0FC3C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45D592E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11824B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D6CDDE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13A9F9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5F14D2F7">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55BB874D">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D739E7E">
      <w:pPr>
        <w:spacing w:line="400" w:lineRule="exact"/>
        <w:ind w:firstLine="482" w:firstLineChars="200"/>
        <w:rPr>
          <w:rFonts w:ascii="宋体" w:hAnsi="宋体"/>
          <w:b/>
          <w:color w:val="000000"/>
          <w:sz w:val="24"/>
          <w:highlight w:val="none"/>
        </w:rPr>
      </w:pPr>
    </w:p>
    <w:bookmarkEnd w:id="78"/>
    <w:bookmarkEnd w:id="79"/>
    <w:p w14:paraId="66D6134C">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684FD250">
      <w:pPr>
        <w:spacing w:line="400" w:lineRule="exact"/>
        <w:jc w:val="center"/>
        <w:rPr>
          <w:rFonts w:hint="eastAsia"/>
          <w:b/>
          <w:color w:val="auto"/>
          <w:sz w:val="36"/>
          <w:szCs w:val="36"/>
          <w:highlight w:val="none"/>
        </w:rPr>
      </w:pPr>
    </w:p>
    <w:p w14:paraId="4C4DA17A">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82D2769">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4F172AD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1449C2F7">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CA50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B8AD91D">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33B9346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E76D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2D5C2AA5">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64150064">
            <w:pPr>
              <w:pStyle w:val="15"/>
              <w:widowControl/>
              <w:spacing w:line="460" w:lineRule="exact"/>
              <w:ind w:left="86" w:leftChars="41"/>
              <w:rPr>
                <w:rFonts w:hint="eastAsia" w:ascii="宋体" w:hAnsi="Arial" w:eastAsia="宋体" w:cs="宋体"/>
                <w:sz w:val="24"/>
                <w:szCs w:val="24"/>
                <w:highlight w:val="none"/>
                <w:lang w:val="en-US"/>
              </w:rPr>
            </w:pPr>
          </w:p>
        </w:tc>
      </w:tr>
      <w:tr w14:paraId="5C940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1D9FBAC">
            <w:pPr>
              <w:keepNext w:val="0"/>
              <w:keepLines w:val="0"/>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color w:val="auto"/>
                <w:sz w:val="24"/>
                <w:highlight w:val="none"/>
              </w:rPr>
              <w:t>投标</w:t>
            </w:r>
            <w:r>
              <w:rPr>
                <w:rFonts w:hint="eastAsia" w:ascii="宋体"/>
                <w:color w:val="auto"/>
                <w:sz w:val="24"/>
                <w:highlight w:val="none"/>
                <w:lang w:val="en-US" w:eastAsia="zh-CN"/>
              </w:rPr>
              <w:t>报</w:t>
            </w:r>
            <w:r>
              <w:rPr>
                <w:rFonts w:hint="eastAsia" w:ascii="宋体"/>
                <w:color w:val="auto"/>
                <w:sz w:val="24"/>
                <w:highlight w:val="none"/>
              </w:rPr>
              <w:t>价</w:t>
            </w:r>
            <w:r>
              <w:rPr>
                <w:rFonts w:hint="eastAsia" w:ascii="宋体"/>
                <w:color w:val="auto"/>
                <w:sz w:val="24"/>
                <w:highlight w:val="none"/>
                <w:lang w:eastAsia="zh-CN"/>
              </w:rPr>
              <w:t>（</w:t>
            </w:r>
            <w:r>
              <w:rPr>
                <w:rFonts w:hint="eastAsia" w:ascii="宋体"/>
                <w:color w:val="auto"/>
                <w:sz w:val="24"/>
                <w:highlight w:val="none"/>
                <w:lang w:val="en-US" w:eastAsia="zh-CN"/>
              </w:rPr>
              <w:t>元）</w:t>
            </w:r>
            <w:r>
              <w:rPr>
                <w:rFonts w:hint="eastAsia" w:ascii="宋体"/>
                <w:color w:val="auto"/>
                <w:sz w:val="24"/>
                <w:highlight w:val="none"/>
              </w:rPr>
              <w:t>\</w:t>
            </w:r>
            <w:r>
              <w:rPr>
                <w:rFonts w:hint="eastAsia" w:ascii="宋体"/>
                <w:color w:val="auto"/>
                <w:sz w:val="24"/>
                <w:highlight w:val="none"/>
                <w:lang w:val="en-US" w:eastAsia="zh-CN"/>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5DB2E5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投标报价</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1CC54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20430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（其中安徽省琅琊山旅游发展有限公司财务报表审计费为：</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元整；安徽省琅琊山商贸发展有限公司财务报表审计费为：</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元整）。</w:t>
            </w:r>
          </w:p>
          <w:p w14:paraId="421CDC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kern w:val="2"/>
                <w:sz w:val="24"/>
                <w:szCs w:val="24"/>
                <w:highlight w:val="none"/>
                <w:lang w:val="en-US"/>
              </w:rPr>
            </w:pPr>
            <w:r>
              <w:rPr>
                <w:rFonts w:hint="eastAsia" w:ascii="宋体"/>
                <w:color w:val="auto"/>
                <w:sz w:val="24"/>
                <w:highlight w:val="none"/>
                <w:lang w:val="en-US" w:eastAsia="zh-CN"/>
              </w:rPr>
              <w:t>服务期</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lang w:val="en-US" w:eastAsia="zh-CN"/>
              </w:rPr>
              <w:t>。</w:t>
            </w:r>
          </w:p>
        </w:tc>
      </w:tr>
    </w:tbl>
    <w:p w14:paraId="21E4D713">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4CD549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2F2578D1">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7D9B9D1F">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91B008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21DBFF2">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651E9B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致：</w:t>
      </w:r>
      <w:r>
        <w:rPr>
          <w:rFonts w:hint="eastAsia" w:ascii="宋体"/>
          <w:color w:val="000000"/>
          <w:sz w:val="24"/>
          <w:highlight w:val="none"/>
          <w:u w:val="single"/>
        </w:rPr>
        <w:t xml:space="preserve">       (</w:t>
      </w:r>
      <w:r>
        <w:rPr>
          <w:rFonts w:hint="eastAsia" w:ascii="宋体"/>
          <w:color w:val="000000"/>
          <w:sz w:val="24"/>
          <w:highlight w:val="none"/>
          <w:u w:val="single"/>
          <w:lang w:eastAsia="zh-CN"/>
        </w:rPr>
        <w:t>招标人</w:t>
      </w:r>
      <w:r>
        <w:rPr>
          <w:rFonts w:hint="eastAsia" w:ascii="宋体"/>
          <w:color w:val="000000"/>
          <w:sz w:val="24"/>
          <w:highlight w:val="none"/>
          <w:u w:val="single"/>
        </w:rPr>
        <w:t xml:space="preserve">)       </w:t>
      </w:r>
      <w:r>
        <w:rPr>
          <w:rFonts w:hint="eastAsia" w:ascii="宋体"/>
          <w:color w:val="000000"/>
          <w:sz w:val="24"/>
          <w:highlight w:val="none"/>
        </w:rPr>
        <w:t xml:space="preserve"> </w:t>
      </w:r>
    </w:p>
    <w:p w14:paraId="655F9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rPr>
        <w:t>1.我们决定参加贵单位组织的“</w:t>
      </w:r>
      <w:r>
        <w:rPr>
          <w:rFonts w:hint="eastAsia" w:ascii="宋体"/>
          <w:color w:val="000000"/>
          <w:sz w:val="24"/>
          <w:highlight w:val="none"/>
          <w:u w:val="single"/>
        </w:rPr>
        <w:t xml:space="preserve"> （项目名称）    </w:t>
      </w:r>
      <w:r>
        <w:rPr>
          <w:rFonts w:hint="eastAsia" w:ascii="宋体"/>
          <w:color w:val="000000"/>
          <w:sz w:val="24"/>
          <w:highlight w:val="none"/>
        </w:rPr>
        <w:t>”的</w:t>
      </w:r>
      <w:r>
        <w:rPr>
          <w:rFonts w:hint="eastAsia" w:ascii="宋体"/>
          <w:color w:val="000000"/>
          <w:sz w:val="24"/>
          <w:highlight w:val="none"/>
          <w:lang w:val="en-US" w:eastAsia="zh-CN"/>
        </w:rPr>
        <w:t>招标</w:t>
      </w:r>
      <w:r>
        <w:rPr>
          <w:rFonts w:hint="eastAsia" w:ascii="宋体"/>
          <w:color w:val="000000"/>
          <w:sz w:val="24"/>
          <w:highlight w:val="none"/>
        </w:rPr>
        <w:t xml:space="preserve">。我方授权 </w:t>
      </w:r>
      <w:r>
        <w:rPr>
          <w:rFonts w:hint="eastAsia" w:ascii="宋体"/>
          <w:color w:val="000000"/>
          <w:sz w:val="24"/>
          <w:highlight w:val="none"/>
          <w:u w:val="single"/>
        </w:rPr>
        <w:t xml:space="preserve">              </w:t>
      </w:r>
      <w:r>
        <w:rPr>
          <w:rFonts w:hint="eastAsia" w:ascii="宋体"/>
          <w:color w:val="000000"/>
          <w:sz w:val="24"/>
          <w:highlight w:val="none"/>
        </w:rPr>
        <w:t>(姓名和职务)代表我方</w:t>
      </w:r>
      <w:r>
        <w:rPr>
          <w:rFonts w:hint="eastAsia" w:ascii="宋体"/>
          <w:color w:val="000000"/>
          <w:sz w:val="24"/>
          <w:highlight w:val="none"/>
          <w:u w:val="single"/>
        </w:rPr>
        <w:t xml:space="preserve">               </w:t>
      </w:r>
      <w:r>
        <w:rPr>
          <w:rFonts w:hint="eastAsia" w:ascii="宋体"/>
          <w:color w:val="000000"/>
          <w:sz w:val="24"/>
          <w:highlight w:val="none"/>
        </w:rPr>
        <w:t>（投标人的名称）全权处理本项目投标的有关事宜。</w:t>
      </w:r>
    </w:p>
    <w:p w14:paraId="4751FF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2.我方愿意按照招标文件规定的各项要求，向</w:t>
      </w:r>
      <w:r>
        <w:rPr>
          <w:rFonts w:hint="eastAsia" w:ascii="宋体" w:hAnsi="宋体" w:eastAsia="宋体" w:cs="宋体"/>
          <w:color w:val="000000"/>
          <w:sz w:val="24"/>
          <w:szCs w:val="24"/>
          <w:highlight w:val="none"/>
          <w:lang w:eastAsia="zh-CN"/>
        </w:rPr>
        <w:t>招标人</w:t>
      </w:r>
      <w:r>
        <w:rPr>
          <w:rFonts w:hint="eastAsia" w:ascii="宋体" w:hAnsi="宋体" w:eastAsia="宋体" w:cs="宋体"/>
          <w:color w:val="000000"/>
          <w:sz w:val="24"/>
          <w:szCs w:val="24"/>
          <w:highlight w:val="none"/>
        </w:rPr>
        <w:t xml:space="preserve">提供“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w:t>
      </w:r>
      <w:r>
        <w:rPr>
          <w:rFonts w:hint="eastAsia" w:ascii="宋体" w:hAnsi="宋体" w:eastAsia="宋体" w:cs="宋体"/>
          <w:color w:val="000000"/>
          <w:sz w:val="24"/>
          <w:szCs w:val="24"/>
          <w:highlight w:val="none"/>
          <w:lang w:val="en-US" w:eastAsia="zh-CN"/>
        </w:rPr>
        <w:t>名称</w:t>
      </w:r>
      <w:r>
        <w:rPr>
          <w:rFonts w:hint="eastAsia" w:ascii="宋体" w:hAnsi="宋体" w:eastAsia="宋体" w:cs="宋体"/>
          <w:color w:val="000000"/>
          <w:sz w:val="24"/>
          <w:szCs w:val="24"/>
          <w:highlight w:val="none"/>
        </w:rPr>
        <w:t>）”项目的服务，我方愿以</w:t>
      </w:r>
      <w:r>
        <w:rPr>
          <w:rFonts w:hint="eastAsia" w:ascii="宋体" w:hAnsi="宋体" w:eastAsia="宋体" w:cs="宋体"/>
          <w:color w:val="000000"/>
          <w:sz w:val="24"/>
          <w:szCs w:val="24"/>
          <w:highlight w:val="none"/>
          <w:lang w:val="en-US" w:eastAsia="zh-CN"/>
        </w:rPr>
        <w:t>投标报价</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lang w:val="en-US" w:eastAsia="zh-CN"/>
        </w:rPr>
        <w:t>元</w:t>
      </w:r>
      <w:r>
        <w:rPr>
          <w:rFonts w:hint="eastAsia" w:ascii="宋体" w:hAnsi="宋体" w:eastAsia="宋体" w:cs="宋体"/>
          <w:color w:val="000000"/>
          <w:sz w:val="24"/>
          <w:szCs w:val="24"/>
          <w:highlight w:val="none"/>
        </w:rPr>
        <w:t>承</w:t>
      </w:r>
      <w:r>
        <w:rPr>
          <w:rFonts w:hint="eastAsia" w:ascii="宋体" w:hAnsi="宋体" w:eastAsia="宋体" w:cs="宋体"/>
          <w:color w:val="000000"/>
          <w:sz w:val="24"/>
          <w:szCs w:val="24"/>
          <w:highlight w:val="none"/>
          <w:lang w:val="en-US" w:eastAsia="zh-CN"/>
        </w:rPr>
        <w:t>包</w:t>
      </w:r>
      <w:r>
        <w:rPr>
          <w:rFonts w:hint="eastAsia" w:ascii="宋体" w:hAnsi="宋体" w:eastAsia="宋体" w:cs="宋体"/>
          <w:color w:val="000000"/>
          <w:sz w:val="24"/>
          <w:szCs w:val="24"/>
          <w:highlight w:val="none"/>
        </w:rPr>
        <w:t>上述</w:t>
      </w:r>
      <w:r>
        <w:rPr>
          <w:rFonts w:hint="eastAsia" w:ascii="宋体" w:hAnsi="宋体" w:eastAsia="宋体" w:cs="宋体"/>
          <w:color w:val="000000"/>
          <w:sz w:val="24"/>
          <w:szCs w:val="24"/>
          <w:highlight w:val="none"/>
          <w:lang w:val="en-US" w:eastAsia="zh-CN"/>
        </w:rPr>
        <w:t>项目</w:t>
      </w:r>
      <w:r>
        <w:rPr>
          <w:rFonts w:hint="eastAsia" w:ascii="宋体" w:hAnsi="Times New Roman" w:eastAsia="宋体" w:cs="Times New Roman"/>
          <w:color w:val="auto"/>
          <w:sz w:val="24"/>
          <w:highlight w:val="none"/>
          <w:lang w:val="en-US" w:eastAsia="zh-CN"/>
        </w:rPr>
        <w:t>保险服务</w:t>
      </w:r>
      <w:r>
        <w:rPr>
          <w:rFonts w:hint="eastAsia" w:ascii="宋体" w:hAnsi="宋体" w:eastAsia="宋体" w:cs="宋体"/>
          <w:color w:val="000000"/>
          <w:sz w:val="21"/>
          <w:szCs w:val="21"/>
          <w:highlight w:val="none"/>
          <w:lang w:val="en-US" w:eastAsia="zh-CN"/>
        </w:rPr>
        <w:t>。</w:t>
      </w:r>
    </w:p>
    <w:p w14:paraId="615B5F73">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color w:val="000000"/>
          <w:sz w:val="24"/>
          <w:szCs w:val="24"/>
          <w:highlight w:val="none"/>
        </w:rPr>
        <w:t>3.</w:t>
      </w:r>
      <w:r>
        <w:rPr>
          <w:rFonts w:hint="eastAsia" w:ascii="宋体" w:hAnsi="宋体" w:cs="宋体"/>
          <w:sz w:val="24"/>
          <w:szCs w:val="24"/>
          <w:highlight w:val="none"/>
        </w:rPr>
        <w:t>本项目投标有效期为</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6</w:t>
      </w:r>
      <w:r>
        <w:rPr>
          <w:rFonts w:hint="eastAsia" w:ascii="宋体" w:hAnsi="宋体" w:cs="宋体"/>
          <w:sz w:val="24"/>
          <w:szCs w:val="24"/>
          <w:highlight w:val="none"/>
          <w:u w:val="single"/>
        </w:rPr>
        <w:t xml:space="preserve">0  </w:t>
      </w:r>
      <w:r>
        <w:rPr>
          <w:rFonts w:hint="eastAsia" w:ascii="宋体" w:hAnsi="宋体" w:cs="宋体"/>
          <w:sz w:val="24"/>
          <w:szCs w:val="24"/>
          <w:highlight w:val="none"/>
        </w:rPr>
        <w:t>日历天（从投标截止之日算起）。</w:t>
      </w:r>
    </w:p>
    <w:p w14:paraId="72BF0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rPr>
        <w:t>4.一旦我方成为合同签字人，我方将严格履行合同规定的责任和义务。</w:t>
      </w:r>
    </w:p>
    <w:p w14:paraId="182E18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000000"/>
          <w:sz w:val="24"/>
          <w:highlight w:val="none"/>
        </w:rPr>
      </w:pPr>
      <w:r>
        <w:rPr>
          <w:rFonts w:hint="eastAsia" w:ascii="宋体"/>
          <w:color w:val="000000"/>
          <w:sz w:val="24"/>
          <w:highlight w:val="none"/>
          <w:lang w:val="en-US" w:eastAsia="zh-CN"/>
        </w:rPr>
        <w:t>5</w:t>
      </w:r>
      <w:r>
        <w:rPr>
          <w:rFonts w:hint="eastAsia" w:ascii="宋体"/>
          <w:color w:val="000000"/>
          <w:sz w:val="24"/>
          <w:highlight w:val="none"/>
        </w:rPr>
        <w:t>.</w:t>
      </w:r>
      <w:r>
        <w:rPr>
          <w:rFonts w:hint="eastAsia" w:ascii="宋体" w:hAnsi="宋体" w:eastAsia="宋体" w:cs="宋体"/>
          <w:color w:val="000000"/>
          <w:kern w:val="0"/>
          <w:sz w:val="24"/>
          <w:szCs w:val="24"/>
          <w:highlight w:val="none"/>
          <w:u w:color="000000"/>
          <w:lang w:val="en-US" w:eastAsia="zh-CN" w:bidi="ar"/>
        </w:rPr>
        <w:t>我方愿意提供可能另外要求的、与投标有关的文件资料，并保证我方已提供和将要提供的文件是真实的、准确的。</w:t>
      </w:r>
    </w:p>
    <w:p w14:paraId="392014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color w:val="000000"/>
          <w:sz w:val="24"/>
          <w:highlight w:val="none"/>
          <w:lang w:val="en-US" w:eastAsia="zh-CN"/>
        </w:rPr>
        <w:t>6</w:t>
      </w:r>
      <w:r>
        <w:rPr>
          <w:rFonts w:hint="eastAsia" w:ascii="宋体"/>
          <w:color w:val="000000"/>
          <w:sz w:val="24"/>
          <w:highlight w:val="none"/>
        </w:rPr>
        <w:t>.我单位提供如下通讯地址：</w:t>
      </w:r>
      <w:r>
        <w:rPr>
          <w:rFonts w:hint="eastAsia" w:ascii="宋体"/>
          <w:color w:val="000000"/>
          <w:sz w:val="24"/>
          <w:highlight w:val="none"/>
          <w:u w:val="single"/>
        </w:rPr>
        <w:t xml:space="preserve">                电子邮箱（地址）</w:t>
      </w:r>
      <w:r>
        <w:rPr>
          <w:rFonts w:hint="eastAsia" w:ascii="宋体"/>
          <w:color w:val="000000"/>
          <w:sz w:val="24"/>
          <w:highlight w:val="none"/>
        </w:rPr>
        <w:t>，确认本项目相关法律文书均通过提供的以上地址送达，相关文书只要发送至以上电子邮箱（地址）即视为送达，投标人愿意承担一切法律后果。</w:t>
      </w:r>
    </w:p>
    <w:p w14:paraId="7EDF0A2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37F05E9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E28A6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083A9AC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6E4B0D9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2BB6476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06CCB4E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65F0C4C4">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p>
    <w:p w14:paraId="49E0EB39">
      <w:pPr>
        <w:rPr>
          <w:rFonts w:hint="eastAsia" w:asciiTheme="majorEastAsia" w:hAnsiTheme="majorEastAsia" w:eastAsiaTheme="majorEastAsia" w:cstheme="majorEastAsia"/>
          <w:b/>
          <w:bCs w:val="0"/>
          <w:color w:val="auto"/>
          <w:sz w:val="32"/>
          <w:szCs w:val="32"/>
          <w:highlight w:val="none"/>
          <w:lang w:eastAsia="zh-CN"/>
        </w:rPr>
      </w:pPr>
      <w:bookmarkStart w:id="83" w:name="_Toc6275_WPSOffice_Level1"/>
      <w:bookmarkEnd w:id="83"/>
      <w:r>
        <w:rPr>
          <w:rFonts w:hint="eastAsia" w:asciiTheme="majorEastAsia" w:hAnsiTheme="majorEastAsia" w:eastAsiaTheme="majorEastAsia" w:cstheme="majorEastAsia"/>
          <w:b/>
          <w:bCs w:val="0"/>
          <w:color w:val="auto"/>
          <w:sz w:val="32"/>
          <w:szCs w:val="32"/>
          <w:highlight w:val="none"/>
          <w:lang w:eastAsia="zh-CN"/>
        </w:rPr>
        <w:br w:type="page"/>
      </w:r>
    </w:p>
    <w:p w14:paraId="07298A4E">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八</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551ED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8E593A3">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48694206">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000000"/>
                <w:lang w:val="en-US" w:eastAsia="zh-CN" w:bidi="ar"/>
              </w:rPr>
              <w:t>安徽省琅琊山旅游发展有限公司及子公司(安徽省琅琊山商贸发展有限公司)财务报表审计项目</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14:paraId="58D13657">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招标人：安徽省琅琊山旅游发展有限公司 </w:t>
            </w:r>
          </w:p>
          <w:p w14:paraId="4D2F41ED">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联系人：张培琦</w:t>
            </w:r>
          </w:p>
          <w:p w14:paraId="1A38C8B6">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联系电话：18255011285</w:t>
            </w:r>
          </w:p>
          <w:p w14:paraId="4C403E71">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  </w:t>
            </w:r>
          </w:p>
          <w:p w14:paraId="1F0481C5">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2E6A3926">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27481401">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5E715B48">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2024年8月</w:t>
            </w:r>
          </w:p>
          <w:p w14:paraId="2CC57F24">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14:paraId="0EB3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5AEEE8D">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14:paraId="3553AEA0">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14:paraId="0610C9E9">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经办人：周蓓蕾</w:t>
            </w:r>
          </w:p>
          <w:p w14:paraId="57321875">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电话：0550-3519519、18005505728</w:t>
            </w:r>
          </w:p>
          <w:p w14:paraId="7522F25E">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37702C0E">
            <w:pPr>
              <w:pStyle w:val="2"/>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14:paraId="5FAAEEE8">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14:paraId="338ACF62">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161EDE1A">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6149851B">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2024年8月</w:t>
            </w:r>
          </w:p>
        </w:tc>
      </w:tr>
    </w:tbl>
    <w:p w14:paraId="02169600">
      <w:pPr>
        <w:rPr>
          <w:rFonts w:hint="eastAsia" w:asciiTheme="majorEastAsia" w:hAnsiTheme="majorEastAsia" w:eastAsiaTheme="majorEastAsia" w:cstheme="majorEastAsia"/>
          <w:color w:val="auto"/>
          <w:highlight w:val="none"/>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61020">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FD8A0">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F7FD8A0">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7276">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EDED0">
                          <w:pPr>
                            <w:pStyle w:val="16"/>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3EDED0">
                    <w:pPr>
                      <w:pStyle w:val="16"/>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7E4A495E"/>
    <w:multiLevelType w:val="singleLevel"/>
    <w:tmpl w:val="7E4A495E"/>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Zjc1ZGJlMjQxMDJhMjcxYmJjNDA2MjY4Y2ZjNTAifQ=="/>
  </w:docVars>
  <w:rsids>
    <w:rsidRoot w:val="440F4D94"/>
    <w:rsid w:val="00950983"/>
    <w:rsid w:val="01D118B5"/>
    <w:rsid w:val="01E872A1"/>
    <w:rsid w:val="01F1594A"/>
    <w:rsid w:val="032031D0"/>
    <w:rsid w:val="05026925"/>
    <w:rsid w:val="05A818A3"/>
    <w:rsid w:val="06D54ED0"/>
    <w:rsid w:val="07774E2B"/>
    <w:rsid w:val="07C425FF"/>
    <w:rsid w:val="09D71F94"/>
    <w:rsid w:val="0AFF501E"/>
    <w:rsid w:val="0B286E8D"/>
    <w:rsid w:val="0CEF01A1"/>
    <w:rsid w:val="0D027CEC"/>
    <w:rsid w:val="0D4228C9"/>
    <w:rsid w:val="0EBB3464"/>
    <w:rsid w:val="0EC559EB"/>
    <w:rsid w:val="0F5A3543"/>
    <w:rsid w:val="101C4945"/>
    <w:rsid w:val="11273F56"/>
    <w:rsid w:val="11795E61"/>
    <w:rsid w:val="12431559"/>
    <w:rsid w:val="14334ED5"/>
    <w:rsid w:val="14DF1632"/>
    <w:rsid w:val="156D5A04"/>
    <w:rsid w:val="162403C8"/>
    <w:rsid w:val="17F75F65"/>
    <w:rsid w:val="1A2C0203"/>
    <w:rsid w:val="1B0B6A26"/>
    <w:rsid w:val="1BC65E20"/>
    <w:rsid w:val="1CF617FA"/>
    <w:rsid w:val="1DD7722D"/>
    <w:rsid w:val="1E474369"/>
    <w:rsid w:val="1E767AD1"/>
    <w:rsid w:val="1FBE5586"/>
    <w:rsid w:val="2035457B"/>
    <w:rsid w:val="204506D8"/>
    <w:rsid w:val="20DE3A7A"/>
    <w:rsid w:val="20F63292"/>
    <w:rsid w:val="21391D2B"/>
    <w:rsid w:val="21FC6157"/>
    <w:rsid w:val="222D5B93"/>
    <w:rsid w:val="239955A4"/>
    <w:rsid w:val="253813EE"/>
    <w:rsid w:val="27427F5F"/>
    <w:rsid w:val="274934B9"/>
    <w:rsid w:val="278542BB"/>
    <w:rsid w:val="287E4991"/>
    <w:rsid w:val="2A68414C"/>
    <w:rsid w:val="2E0B6A2C"/>
    <w:rsid w:val="2E42138D"/>
    <w:rsid w:val="32013042"/>
    <w:rsid w:val="323852C9"/>
    <w:rsid w:val="326F45EB"/>
    <w:rsid w:val="32812567"/>
    <w:rsid w:val="344F5EC1"/>
    <w:rsid w:val="36F154C9"/>
    <w:rsid w:val="37F42885"/>
    <w:rsid w:val="3D7F110E"/>
    <w:rsid w:val="3D8B68BD"/>
    <w:rsid w:val="3F0D0952"/>
    <w:rsid w:val="3F3A5217"/>
    <w:rsid w:val="3FB84DD6"/>
    <w:rsid w:val="3FDC1609"/>
    <w:rsid w:val="40585B1F"/>
    <w:rsid w:val="40E262C9"/>
    <w:rsid w:val="418A5FFE"/>
    <w:rsid w:val="41C76417"/>
    <w:rsid w:val="42AB7679"/>
    <w:rsid w:val="42F933B2"/>
    <w:rsid w:val="43E358A1"/>
    <w:rsid w:val="440F4D94"/>
    <w:rsid w:val="44121234"/>
    <w:rsid w:val="45132EF4"/>
    <w:rsid w:val="45602117"/>
    <w:rsid w:val="46501639"/>
    <w:rsid w:val="474318BA"/>
    <w:rsid w:val="47DC16A5"/>
    <w:rsid w:val="491938C4"/>
    <w:rsid w:val="49560276"/>
    <w:rsid w:val="4B8A2C90"/>
    <w:rsid w:val="4C3857CB"/>
    <w:rsid w:val="4F522371"/>
    <w:rsid w:val="4FA1515E"/>
    <w:rsid w:val="510E11AC"/>
    <w:rsid w:val="51EE0E17"/>
    <w:rsid w:val="536D4E93"/>
    <w:rsid w:val="5523352E"/>
    <w:rsid w:val="56EF4104"/>
    <w:rsid w:val="57D3727A"/>
    <w:rsid w:val="58387F0B"/>
    <w:rsid w:val="5AB972A9"/>
    <w:rsid w:val="5AC41FE9"/>
    <w:rsid w:val="5D2B5019"/>
    <w:rsid w:val="5D7002D3"/>
    <w:rsid w:val="5E263388"/>
    <w:rsid w:val="604D11B9"/>
    <w:rsid w:val="611E1EFE"/>
    <w:rsid w:val="614F38C7"/>
    <w:rsid w:val="62446173"/>
    <w:rsid w:val="62C47C43"/>
    <w:rsid w:val="6509245E"/>
    <w:rsid w:val="668A652A"/>
    <w:rsid w:val="672152A7"/>
    <w:rsid w:val="67DC5256"/>
    <w:rsid w:val="697C7043"/>
    <w:rsid w:val="699368D6"/>
    <w:rsid w:val="6EA934B6"/>
    <w:rsid w:val="706E041E"/>
    <w:rsid w:val="70C02467"/>
    <w:rsid w:val="72A03324"/>
    <w:rsid w:val="739B6F6A"/>
    <w:rsid w:val="741C4DD8"/>
    <w:rsid w:val="746B63CF"/>
    <w:rsid w:val="746C0AE0"/>
    <w:rsid w:val="74C85615"/>
    <w:rsid w:val="75843174"/>
    <w:rsid w:val="760F0C92"/>
    <w:rsid w:val="76B7003F"/>
    <w:rsid w:val="777728A5"/>
    <w:rsid w:val="78C3318D"/>
    <w:rsid w:val="79757E4E"/>
    <w:rsid w:val="79D63AE0"/>
    <w:rsid w:val="7A2A6204"/>
    <w:rsid w:val="7AF5326F"/>
    <w:rsid w:val="7B5D7ABB"/>
    <w:rsid w:val="7B7A5C1F"/>
    <w:rsid w:val="7BFE44E8"/>
    <w:rsid w:val="7D256A57"/>
    <w:rsid w:val="7D5C22EA"/>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35"/>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6">
    <w:name w:val="heading 3"/>
    <w:basedOn w:val="1"/>
    <w:next w:val="1"/>
    <w:autoRedefine/>
    <w:qFormat/>
    <w:uiPriority w:val="0"/>
    <w:pPr>
      <w:keepNext/>
      <w:keepLines/>
      <w:outlineLvl w:val="2"/>
    </w:pPr>
    <w:rPr>
      <w:kern w:val="0"/>
      <w:sz w:val="28"/>
      <w:szCs w:val="20"/>
    </w:rPr>
  </w:style>
  <w:style w:type="paragraph" w:styleId="7">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3"/>
    <w:link w:val="33"/>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2"/>
    <w:autoRedefine/>
    <w:qFormat/>
    <w:uiPriority w:val="0"/>
    <w:pPr>
      <w:spacing w:after="120" w:afterLines="0" w:afterAutospacing="0"/>
      <w:ind w:left="420" w:leftChars="200"/>
    </w:pPr>
  </w:style>
  <w:style w:type="paragraph" w:styleId="4">
    <w:name w:val="envelope return"/>
    <w:basedOn w:val="1"/>
    <w:autoRedefine/>
    <w:qFormat/>
    <w:uiPriority w:val="0"/>
    <w:pPr>
      <w:snapToGrid w:val="0"/>
    </w:pPr>
    <w:rPr>
      <w:rFonts w:ascii="Arial" w:hAnsi="Arial"/>
    </w:rPr>
  </w:style>
  <w:style w:type="paragraph" w:styleId="8">
    <w:name w:val="toc 7"/>
    <w:basedOn w:val="1"/>
    <w:next w:val="1"/>
    <w:autoRedefine/>
    <w:qFormat/>
    <w:uiPriority w:val="39"/>
    <w:pPr>
      <w:ind w:left="1260"/>
      <w:jc w:val="left"/>
    </w:pPr>
    <w:rPr>
      <w:sz w:val="18"/>
      <w:szCs w:val="18"/>
    </w:rPr>
  </w:style>
  <w:style w:type="paragraph" w:styleId="9">
    <w:name w:val="Normal Indent"/>
    <w:basedOn w:val="1"/>
    <w:next w:val="2"/>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autoRedefine/>
    <w:qFormat/>
    <w:uiPriority w:val="0"/>
    <w:pPr>
      <w:widowControl w:val="0"/>
      <w:snapToGrid w:val="0"/>
      <w:spacing w:line="360" w:lineRule="auto"/>
    </w:pPr>
    <w:rPr>
      <w:rFonts w:ascii="Arial" w:hAnsi="Arial" w:eastAsia="仿宋_GB2312"/>
      <w:sz w:val="31"/>
    </w:rPr>
  </w:style>
  <w:style w:type="paragraph" w:styleId="13">
    <w:name w:val="toc 3"/>
    <w:basedOn w:val="1"/>
    <w:next w:val="1"/>
    <w:autoRedefine/>
    <w:qFormat/>
    <w:uiPriority w:val="39"/>
    <w:pPr>
      <w:jc w:val="left"/>
    </w:pPr>
    <w:rPr>
      <w:rFonts w:ascii="Calibri" w:hAnsi="Calibri"/>
      <w:smallCaps/>
      <w:sz w:val="22"/>
      <w:szCs w:val="22"/>
    </w:rPr>
  </w:style>
  <w:style w:type="paragraph" w:styleId="14">
    <w:name w:val="Plain Text"/>
    <w:basedOn w:val="1"/>
    <w:next w:val="1"/>
    <w:link w:val="37"/>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autoRedefine/>
    <w:qFormat/>
    <w:uiPriority w:val="0"/>
    <w:pPr>
      <w:tabs>
        <w:tab w:val="center" w:pos="4153"/>
        <w:tab w:val="right" w:pos="8306"/>
      </w:tabs>
      <w:snapToGrid w:val="0"/>
      <w:jc w:val="left"/>
    </w:pPr>
    <w:rPr>
      <w:sz w:val="18"/>
    </w:rPr>
  </w:style>
  <w:style w:type="paragraph" w:styleId="17">
    <w:name w:val="header"/>
    <w:basedOn w:val="1"/>
    <w:link w:val="3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39"/>
    <w:pPr>
      <w:spacing w:before="120" w:after="120"/>
      <w:jc w:val="left"/>
    </w:pPr>
    <w:rPr>
      <w:b/>
      <w:bCs/>
      <w:caps/>
      <w:sz w:val="20"/>
    </w:rPr>
  </w:style>
  <w:style w:type="paragraph" w:styleId="19">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autoRedefine/>
    <w:semiHidden/>
    <w:unhideWhenUsed/>
    <w:qFormat/>
    <w:uiPriority w:val="99"/>
    <w:pPr>
      <w:snapToGrid w:val="0"/>
      <w:jc w:val="left"/>
    </w:pPr>
    <w:rPr>
      <w:sz w:val="18"/>
    </w:rPr>
  </w:style>
  <w:style w:type="paragraph" w:styleId="21">
    <w:name w:val="Body Text 2"/>
    <w:basedOn w:val="1"/>
    <w:autoRedefine/>
    <w:qFormat/>
    <w:uiPriority w:val="0"/>
    <w:rPr>
      <w:kern w:val="0"/>
      <w:sz w:val="24"/>
    </w:rPr>
  </w:style>
  <w:style w:type="paragraph" w:styleId="22">
    <w:name w:val="Normal (Web)"/>
    <w:basedOn w:val="1"/>
    <w:next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autoRedefine/>
    <w:qFormat/>
    <w:uiPriority w:val="0"/>
    <w:pPr>
      <w:adjustRightInd/>
      <w:spacing w:after="120" w:line="240" w:lineRule="auto"/>
      <w:ind w:firstLine="420" w:firstLineChars="100"/>
      <w:jc w:val="both"/>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FF"/>
      <w:u w:val="single"/>
    </w:rPr>
  </w:style>
  <w:style w:type="character" w:styleId="28">
    <w:name w:val="footnote reference"/>
    <w:basedOn w:val="26"/>
    <w:autoRedefine/>
    <w:semiHidden/>
    <w:unhideWhenUsed/>
    <w:qFormat/>
    <w:uiPriority w:val="99"/>
    <w:rPr>
      <w:vertAlign w:val="superscript"/>
    </w:rPr>
  </w:style>
  <w:style w:type="paragraph" w:customStyle="1" w:styleId="2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autoRedefine/>
    <w:qFormat/>
    <w:uiPriority w:val="0"/>
    <w:pPr>
      <w:ind w:left="240"/>
    </w:pPr>
    <w:rPr>
      <w:sz w:val="16"/>
    </w:rPr>
  </w:style>
  <w:style w:type="paragraph" w:customStyle="1" w:styleId="31">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3"/>
    <w:autoRedefine/>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2"/>
    <w:autoRedefine/>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autoRedefine/>
    <w:qFormat/>
    <w:uiPriority w:val="0"/>
    <w:rPr>
      <w:rFonts w:ascii="Arial" w:hAnsi="Arial" w:eastAsia="仿宋_GB2312" w:cs="Arial"/>
      <w:color w:val="000000"/>
      <w:sz w:val="32"/>
      <w:szCs w:val="32"/>
      <w:u w:color="000000"/>
    </w:rPr>
  </w:style>
  <w:style w:type="character" w:customStyle="1" w:styleId="35">
    <w:name w:val="标题 2 Char"/>
    <w:basedOn w:val="26"/>
    <w:link w:val="5"/>
    <w:autoRedefine/>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autoRedefine/>
    <w:qFormat/>
    <w:uiPriority w:val="0"/>
    <w:rPr>
      <w:rFonts w:hint="eastAsia" w:ascii="宋体" w:hAnsi="宋体" w:eastAsia="宋体" w:cs="宋体"/>
      <w:szCs w:val="21"/>
    </w:rPr>
  </w:style>
  <w:style w:type="character" w:customStyle="1" w:styleId="38">
    <w:name w:val="页脚 Char"/>
    <w:basedOn w:val="26"/>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autoRedefine/>
    <w:qFormat/>
    <w:uiPriority w:val="0"/>
    <w:rPr>
      <w:rFonts w:hint="eastAsia" w:ascii="宋体" w:hAnsi="宋体" w:eastAsia="宋体" w:cs="宋体"/>
      <w:color w:val="000000"/>
      <w:sz w:val="22"/>
      <w:szCs w:val="22"/>
      <w:u w:val="none"/>
    </w:rPr>
  </w:style>
  <w:style w:type="character" w:customStyle="1" w:styleId="43">
    <w:name w:val="font31"/>
    <w:basedOn w:val="26"/>
    <w:autoRedefine/>
    <w:qFormat/>
    <w:uiPriority w:val="0"/>
    <w:rPr>
      <w:rFonts w:hint="default" w:ascii="Times New Roman" w:hAnsi="Times New Roman" w:cs="Times New Roman"/>
      <w:color w:val="000000"/>
      <w:sz w:val="22"/>
      <w:szCs w:val="22"/>
      <w:u w:val="none"/>
    </w:rPr>
  </w:style>
  <w:style w:type="character" w:customStyle="1" w:styleId="44">
    <w:name w:val="font61"/>
    <w:basedOn w:val="26"/>
    <w:autoRedefine/>
    <w:qFormat/>
    <w:uiPriority w:val="0"/>
    <w:rPr>
      <w:rFonts w:hint="default" w:ascii="Times New Roman" w:hAnsi="Times New Roman" w:cs="Times New Roman"/>
      <w:color w:val="000000"/>
      <w:sz w:val="21"/>
      <w:szCs w:val="21"/>
      <w:u w:val="none"/>
    </w:rPr>
  </w:style>
  <w:style w:type="character" w:customStyle="1" w:styleId="45">
    <w:name w:val="font71"/>
    <w:basedOn w:val="26"/>
    <w:autoRedefine/>
    <w:qFormat/>
    <w:uiPriority w:val="0"/>
    <w:rPr>
      <w:rFonts w:hint="eastAsia" w:ascii="宋体" w:hAnsi="宋体" w:eastAsia="宋体" w:cs="宋体"/>
      <w:color w:val="000000"/>
      <w:sz w:val="21"/>
      <w:szCs w:val="21"/>
      <w:u w:val="none"/>
    </w:rPr>
  </w:style>
  <w:style w:type="character" w:customStyle="1" w:styleId="46">
    <w:name w:val="font01"/>
    <w:basedOn w:val="26"/>
    <w:autoRedefine/>
    <w:qFormat/>
    <w:uiPriority w:val="0"/>
    <w:rPr>
      <w:rFonts w:hint="eastAsia" w:ascii="宋体" w:hAnsi="宋体" w:eastAsia="宋体" w:cs="宋体"/>
      <w:color w:val="000000"/>
      <w:sz w:val="22"/>
      <w:szCs w:val="22"/>
      <w:u w:val="none"/>
    </w:rPr>
  </w:style>
  <w:style w:type="character" w:customStyle="1" w:styleId="47">
    <w:name w:val="font11"/>
    <w:basedOn w:val="26"/>
    <w:autoRedefine/>
    <w:qFormat/>
    <w:uiPriority w:val="0"/>
    <w:rPr>
      <w:rFonts w:hint="eastAsia" w:ascii="宋体" w:hAnsi="宋体" w:eastAsia="宋体" w:cs="宋体"/>
      <w:color w:val="000000"/>
      <w:sz w:val="21"/>
      <w:szCs w:val="21"/>
      <w:u w:val="none"/>
    </w:rPr>
  </w:style>
  <w:style w:type="character" w:customStyle="1" w:styleId="48">
    <w:name w:val="font41"/>
    <w:basedOn w:val="26"/>
    <w:autoRedefine/>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autoRedefine/>
    <w:qFormat/>
    <w:uiPriority w:val="0"/>
    <w:rPr>
      <w:rFonts w:hint="eastAsia" w:eastAsia="楷体"/>
    </w:rPr>
  </w:style>
  <w:style w:type="paragraph" w:customStyle="1" w:styleId="50">
    <w:name w:val="首行缩进"/>
    <w:basedOn w:val="1"/>
    <w:autoRedefine/>
    <w:qFormat/>
    <w:uiPriority w:val="0"/>
    <w:pPr>
      <w:ind w:firstLine="480" w:firstLineChars="200"/>
    </w:pPr>
    <w:rPr>
      <w:rFonts w:eastAsia="楷体_GB2312"/>
      <w:lang w:val="zh-CN"/>
    </w:rPr>
  </w:style>
  <w:style w:type="paragraph" w:customStyle="1" w:styleId="51">
    <w:name w:val="Table Paragraph"/>
    <w:basedOn w:val="1"/>
    <w:autoRedefine/>
    <w:qFormat/>
    <w:uiPriority w:val="1"/>
    <w:rPr>
      <w:rFonts w:ascii="宋体" w:hAnsi="宋体" w:eastAsia="宋体" w:cs="宋体"/>
      <w:lang w:val="zh-CN" w:bidi="zh-CN"/>
    </w:rPr>
  </w:style>
  <w:style w:type="paragraph" w:customStyle="1" w:styleId="52">
    <w:name w:val="正文不加"/>
    <w:basedOn w:val="1"/>
    <w:autoRedefine/>
    <w:qFormat/>
    <w:uiPriority w:val="0"/>
    <w:pPr>
      <w:snapToGrid w:val="0"/>
      <w:spacing w:line="360" w:lineRule="auto"/>
      <w:ind w:firstLine="200" w:firstLineChars="200"/>
    </w:pPr>
    <w:rPr>
      <w:rFonts w:ascii="宋体"/>
      <w:color w:val="000000"/>
      <w:sz w:val="24"/>
      <w:szCs w:val="21"/>
    </w:rPr>
  </w:style>
  <w:style w:type="paragraph" w:customStyle="1" w:styleId="53">
    <w:name w:val="纯文本1"/>
    <w:basedOn w:val="1"/>
    <w:qFormat/>
    <w:uiPriority w:val="0"/>
    <w:rPr>
      <w:rFonts w:ascii="宋体" w:hAnsi="Courier New" w:cs="黑体"/>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15415</Words>
  <Characters>16335</Characters>
  <Lines>0</Lines>
  <Paragraphs>0</Paragraphs>
  <TotalTime>5</TotalTime>
  <ScaleCrop>false</ScaleCrop>
  <LinksUpToDate>false</LinksUpToDate>
  <CharactersWithSpaces>18041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Administrator</cp:lastModifiedBy>
  <cp:lastPrinted>2024-04-20T03:10:00Z</cp:lastPrinted>
  <dcterms:modified xsi:type="dcterms:W3CDTF">2024-08-02T08:17:30Z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58A0B4692796418A86F2D53E6D60D452_13</vt:lpwstr>
  </property>
</Properties>
</file>