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615C6">
      <w:pPr>
        <w:jc w:val="center"/>
        <w:rPr>
          <w:rFonts w:ascii="仿宋_GB2312" w:hAnsi="宋体" w:eastAsia="仿宋_GB2312"/>
          <w:b/>
          <w:sz w:val="24"/>
        </w:rPr>
      </w:pPr>
      <w:r>
        <w:rPr>
          <w:rFonts w:hint="eastAsia" w:ascii="仿宋_GB2312" w:hAnsi="宋体" w:eastAsia="仿宋_GB2312" w:cs="宋体"/>
          <w:b/>
          <w:bCs/>
          <w:color w:val="000000"/>
          <w:kern w:val="0"/>
          <w:sz w:val="32"/>
          <w:szCs w:val="32"/>
        </w:rPr>
        <w:t>最高投标限价编制说明</w:t>
      </w:r>
    </w:p>
    <w:p w14:paraId="4567D839">
      <w:pPr>
        <w:spacing w:line="360" w:lineRule="auto"/>
        <w:rPr>
          <w:rFonts w:ascii="仿宋_GB2312" w:hAnsi="宋体" w:eastAsia="仿宋_GB2312"/>
          <w:b/>
          <w:sz w:val="24"/>
        </w:rPr>
      </w:pPr>
      <w:r>
        <w:rPr>
          <w:rFonts w:hint="eastAsia" w:ascii="仿宋_GB2312" w:hAnsi="宋体" w:eastAsia="仿宋_GB2312"/>
          <w:b/>
          <w:sz w:val="24"/>
        </w:rPr>
        <w:t>一、工程概况</w:t>
      </w:r>
    </w:p>
    <w:p w14:paraId="16FDA05E">
      <w:pPr>
        <w:pStyle w:val="17"/>
        <w:widowControl/>
        <w:spacing w:beforeAutospacing="0" w:afterAutospacing="0" w:line="440" w:lineRule="exact"/>
        <w:ind w:firstLine="480" w:firstLineChars="200"/>
        <w:rPr>
          <w:rFonts w:ascii="仿宋" w:hAnsi="仿宋" w:eastAsia="仿宋" w:cs="仿宋"/>
          <w:kern w:val="2"/>
        </w:rPr>
      </w:pPr>
      <w:bookmarkStart w:id="0" w:name="OLE_LINK1"/>
      <w:r>
        <w:rPr>
          <w:rFonts w:hint="eastAsia" w:ascii="仿宋" w:hAnsi="仿宋" w:eastAsia="仿宋" w:cs="仿宋"/>
          <w:kern w:val="2"/>
        </w:rPr>
        <w:t>工程名称：</w:t>
      </w:r>
      <w:r>
        <w:rPr>
          <w:rFonts w:hint="eastAsia" w:ascii="仿宋" w:hAnsi="仿宋" w:eastAsia="仿宋" w:cs="仿宋"/>
          <w:kern w:val="2"/>
          <w:lang w:val="en-US" w:eastAsia="zh-CN"/>
        </w:rPr>
        <w:t>琅琊山森林漂流应急道路改造项目</w:t>
      </w:r>
      <w:r>
        <w:rPr>
          <w:rFonts w:hint="eastAsia" w:ascii="仿宋" w:hAnsi="仿宋" w:eastAsia="仿宋" w:cs="仿宋"/>
          <w:kern w:val="2"/>
        </w:rPr>
        <w:t>，本项目位于滁州市,主要内容为：</w:t>
      </w:r>
      <w:r>
        <w:rPr>
          <w:rFonts w:hint="eastAsia" w:ascii="仿宋" w:hAnsi="仿宋" w:eastAsia="仿宋" w:cs="仿宋"/>
          <w:kern w:val="2"/>
          <w:lang w:val="en-US" w:eastAsia="zh-CN"/>
        </w:rPr>
        <w:t>新建道路改造项目，长830m，宽3m、过路涵管等</w:t>
      </w:r>
      <w:r>
        <w:rPr>
          <w:rFonts w:hint="eastAsia" w:ascii="仿宋" w:hAnsi="仿宋" w:eastAsia="仿宋" w:cs="仿宋"/>
          <w:kern w:val="2"/>
        </w:rPr>
        <w:t>。</w:t>
      </w:r>
    </w:p>
    <w:p w14:paraId="03B46B47">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p>
    <w:p w14:paraId="17A9BCD0">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编制范围：</w:t>
      </w:r>
      <w:bookmarkEnd w:id="0"/>
      <w:r>
        <w:rPr>
          <w:rFonts w:hint="eastAsia" w:ascii="仿宋" w:hAnsi="仿宋" w:eastAsia="仿宋" w:cs="仿宋"/>
          <w:kern w:val="2"/>
          <w:lang w:val="en-US" w:eastAsia="zh-CN"/>
        </w:rPr>
        <w:t>琅琊山森林漂流应急道路改造项目</w:t>
      </w:r>
      <w:r>
        <w:rPr>
          <w:rFonts w:hint="eastAsia" w:ascii="仿宋" w:hAnsi="仿宋" w:eastAsia="仿宋" w:cs="仿宋"/>
          <w:kern w:val="2"/>
        </w:rPr>
        <w:t>。</w:t>
      </w:r>
    </w:p>
    <w:p w14:paraId="5E7FF046">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三、</w:t>
      </w:r>
      <w:r>
        <w:rPr>
          <w:rFonts w:hint="eastAsia" w:ascii="宋体" w:hAnsi="宋体" w:cs="宋体"/>
          <w:b/>
          <w:sz w:val="24"/>
        </w:rPr>
        <w:t>最高投标限价编制依据</w:t>
      </w:r>
      <w:r>
        <w:rPr>
          <w:rFonts w:hint="eastAsia" w:asciiTheme="minorEastAsia" w:hAnsiTheme="minorEastAsia" w:eastAsiaTheme="minorEastAsia" w:cstheme="minorEastAsia"/>
          <w:sz w:val="24"/>
        </w:rPr>
        <w:t>：</w:t>
      </w:r>
    </w:p>
    <w:p w14:paraId="47647B69">
      <w:pPr>
        <w:spacing w:line="440" w:lineRule="exact"/>
        <w:ind w:firstLine="480" w:firstLineChars="200"/>
        <w:rPr>
          <w:rFonts w:ascii="仿宋" w:hAnsi="仿宋" w:eastAsia="仿宋" w:cs="仿宋"/>
          <w:sz w:val="24"/>
        </w:rPr>
      </w:pPr>
      <w:r>
        <w:rPr>
          <w:rFonts w:hint="eastAsia" w:ascii="仿宋" w:hAnsi="仿宋" w:eastAsia="仿宋" w:cs="仿宋"/>
          <w:sz w:val="24"/>
        </w:rPr>
        <w:t>1、依据招标人提供的招标文件、</w:t>
      </w:r>
      <w:r>
        <w:rPr>
          <w:rFonts w:hint="eastAsia" w:ascii="仿宋" w:hAnsi="仿宋" w:eastAsia="仿宋" w:cs="仿宋"/>
          <w:sz w:val="24"/>
          <w:lang w:eastAsia="zh-CN"/>
        </w:rPr>
        <w:t>施工方案</w:t>
      </w:r>
      <w:r>
        <w:rPr>
          <w:rFonts w:hint="eastAsia" w:ascii="仿宋" w:hAnsi="仿宋" w:eastAsia="仿宋" w:cs="仿宋"/>
          <w:sz w:val="24"/>
        </w:rPr>
        <w:t>和本工程招标清单中所有内容；</w:t>
      </w:r>
    </w:p>
    <w:p w14:paraId="21EAEC0C">
      <w:pPr>
        <w:spacing w:line="440" w:lineRule="exact"/>
        <w:ind w:firstLine="480" w:firstLineChars="200"/>
        <w:rPr>
          <w:rFonts w:ascii="仿宋" w:hAnsi="仿宋" w:eastAsia="仿宋" w:cs="仿宋"/>
          <w:sz w:val="24"/>
        </w:rPr>
      </w:pPr>
      <w:r>
        <w:rPr>
          <w:rFonts w:hint="eastAsia" w:ascii="仿宋" w:hAnsi="仿宋" w:eastAsia="仿宋" w:cs="仿宋"/>
          <w:sz w:val="24"/>
        </w:rPr>
        <w:t>2、《建设工程工程量清单计价规范》(GB50500-2013)；</w:t>
      </w:r>
    </w:p>
    <w:p w14:paraId="20AF6AEF">
      <w:pPr>
        <w:spacing w:line="440" w:lineRule="exact"/>
        <w:ind w:firstLine="480" w:firstLineChars="200"/>
        <w:rPr>
          <w:rFonts w:ascii="仿宋" w:hAnsi="仿宋" w:eastAsia="仿宋" w:cs="仿宋"/>
          <w:sz w:val="24"/>
        </w:rPr>
      </w:pPr>
      <w:r>
        <w:rPr>
          <w:rFonts w:hint="eastAsia" w:ascii="仿宋" w:hAnsi="仿宋" w:eastAsia="仿宋" w:cs="仿宋"/>
          <w:sz w:val="24"/>
        </w:rPr>
        <w:t>3、2018版《安徽省建设工程工程量清单计价办法》；</w:t>
      </w:r>
    </w:p>
    <w:p w14:paraId="773D8A83">
      <w:pPr>
        <w:spacing w:line="440" w:lineRule="exact"/>
        <w:ind w:firstLine="480" w:firstLineChars="200"/>
        <w:rPr>
          <w:rFonts w:ascii="仿宋" w:hAnsi="仿宋" w:eastAsia="仿宋" w:cs="仿宋"/>
          <w:sz w:val="24"/>
        </w:rPr>
      </w:pPr>
      <w:r>
        <w:rPr>
          <w:rFonts w:hint="eastAsia" w:ascii="仿宋" w:hAnsi="仿宋" w:eastAsia="仿宋" w:cs="仿宋"/>
          <w:sz w:val="24"/>
        </w:rPr>
        <w:t>4、2018版《安徽省建设工程费用定额》；</w:t>
      </w:r>
    </w:p>
    <w:p w14:paraId="6FA6345E">
      <w:pPr>
        <w:spacing w:line="440" w:lineRule="exact"/>
        <w:ind w:firstLine="480" w:firstLineChars="200"/>
        <w:rPr>
          <w:rFonts w:ascii="仿宋" w:hAnsi="仿宋" w:eastAsia="仿宋" w:cs="仿宋"/>
          <w:sz w:val="24"/>
        </w:rPr>
      </w:pPr>
      <w:r>
        <w:rPr>
          <w:rFonts w:hint="eastAsia" w:ascii="仿宋" w:hAnsi="仿宋" w:eastAsia="仿宋" w:cs="仿宋"/>
          <w:sz w:val="24"/>
        </w:rPr>
        <w:t>5、2018版《安徽省建设工程施工机械台班费用编制规则》；</w:t>
      </w:r>
    </w:p>
    <w:p w14:paraId="704FE6C2">
      <w:pPr>
        <w:spacing w:line="440" w:lineRule="exact"/>
        <w:ind w:firstLine="480" w:firstLineChars="200"/>
        <w:rPr>
          <w:rFonts w:ascii="仿宋" w:hAnsi="仿宋" w:eastAsia="仿宋" w:cs="仿宋"/>
          <w:sz w:val="24"/>
        </w:rPr>
      </w:pPr>
      <w:r>
        <w:rPr>
          <w:rFonts w:hint="eastAsia" w:ascii="仿宋" w:hAnsi="仿宋" w:eastAsia="仿宋" w:cs="仿宋"/>
          <w:sz w:val="24"/>
        </w:rPr>
        <w:t>6、2018版《安徽省建设工程计价依据修订内容》；</w:t>
      </w:r>
    </w:p>
    <w:p w14:paraId="7311C14A">
      <w:pPr>
        <w:spacing w:line="440" w:lineRule="exact"/>
        <w:ind w:firstLine="480" w:firstLineChars="200"/>
        <w:rPr>
          <w:rFonts w:ascii="仿宋" w:hAnsi="仿宋" w:eastAsia="仿宋" w:cs="仿宋"/>
          <w:sz w:val="24"/>
        </w:rPr>
      </w:pPr>
      <w:r>
        <w:rPr>
          <w:rFonts w:hint="eastAsia" w:ascii="仿宋" w:hAnsi="仿宋" w:eastAsia="仿宋" w:cs="仿宋"/>
          <w:sz w:val="24"/>
        </w:rPr>
        <w:t>7、2018版安徽省建设工程计价依据</w:t>
      </w:r>
    </w:p>
    <w:p w14:paraId="51C91BBD">
      <w:pPr>
        <w:spacing w:line="440" w:lineRule="exact"/>
        <w:ind w:firstLine="480" w:firstLineChars="200"/>
        <w:rPr>
          <w:rFonts w:ascii="仿宋" w:hAnsi="仿宋" w:eastAsia="仿宋" w:cs="仿宋"/>
          <w:sz w:val="24"/>
        </w:rPr>
      </w:pPr>
      <w:r>
        <w:rPr>
          <w:rFonts w:hint="eastAsia" w:ascii="仿宋" w:hAnsi="仿宋" w:eastAsia="仿宋" w:cs="仿宋"/>
          <w:sz w:val="24"/>
        </w:rPr>
        <w:t>（1）《安徽省建设工程计价定额（共用册）》；</w:t>
      </w:r>
    </w:p>
    <w:p w14:paraId="13FB113D">
      <w:pPr>
        <w:spacing w:line="440" w:lineRule="exact"/>
        <w:ind w:firstLine="480" w:firstLineChars="200"/>
        <w:rPr>
          <w:rFonts w:ascii="仿宋" w:hAnsi="仿宋" w:eastAsia="仿宋" w:cs="仿宋"/>
          <w:sz w:val="24"/>
        </w:rPr>
      </w:pPr>
      <w:r>
        <w:rPr>
          <w:rFonts w:hint="eastAsia" w:ascii="仿宋" w:hAnsi="仿宋" w:eastAsia="仿宋" w:cs="仿宋"/>
          <w:sz w:val="24"/>
        </w:rPr>
        <w:t>（2）《安徽省建筑工程计价定额》；</w:t>
      </w:r>
    </w:p>
    <w:p w14:paraId="47079EFD">
      <w:pPr>
        <w:spacing w:line="440" w:lineRule="exact"/>
        <w:ind w:firstLine="480" w:firstLineChars="200"/>
        <w:rPr>
          <w:rFonts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）《安徽省市政工程计价定额》；</w:t>
      </w:r>
    </w:p>
    <w:p w14:paraId="25E3371C">
      <w:pPr>
        <w:spacing w:line="440" w:lineRule="exact"/>
        <w:ind w:firstLine="480" w:firstLineChars="200"/>
        <w:rPr>
          <w:rFonts w:ascii="仿宋" w:hAnsi="仿宋" w:eastAsia="仿宋" w:cs="仿宋"/>
          <w:sz w:val="24"/>
        </w:rPr>
      </w:pPr>
      <w:r>
        <w:rPr>
          <w:rFonts w:hint="eastAsia" w:ascii="仿宋" w:hAnsi="仿宋" w:eastAsia="仿宋" w:cs="仿宋"/>
          <w:sz w:val="24"/>
        </w:rPr>
        <w:t>8、省、市截止202</w:t>
      </w:r>
      <w:r>
        <w:rPr>
          <w:rFonts w:hint="eastAsia" w:ascii="仿宋" w:hAnsi="仿宋" w:eastAsia="仿宋" w:cs="仿宋"/>
          <w:sz w:val="24"/>
          <w:lang w:val="en-US" w:eastAsia="zh-CN"/>
        </w:rPr>
        <w:t>5</w:t>
      </w:r>
      <w:r>
        <w:rPr>
          <w:rFonts w:hint="eastAsia" w:ascii="仿宋" w:hAnsi="仿宋" w:eastAsia="仿宋" w:cs="仿宋"/>
          <w:sz w:val="24"/>
        </w:rPr>
        <w:t>年</w:t>
      </w:r>
      <w:r>
        <w:rPr>
          <w:rFonts w:hint="eastAsia" w:ascii="仿宋" w:hAnsi="仿宋" w:eastAsia="仿宋" w:cs="仿宋"/>
          <w:sz w:val="24"/>
          <w:lang w:val="en-US" w:eastAsia="zh-CN"/>
        </w:rPr>
        <w:t>4</w:t>
      </w:r>
      <w:r>
        <w:rPr>
          <w:rFonts w:hint="eastAsia" w:ascii="仿宋" w:hAnsi="仿宋" w:eastAsia="仿宋" w:cs="仿宋"/>
          <w:sz w:val="24"/>
        </w:rPr>
        <w:t>月的有关政策性文件。</w:t>
      </w:r>
    </w:p>
    <w:p w14:paraId="1818C736">
      <w:pPr>
        <w:spacing w:line="440" w:lineRule="exac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四、取费标准：</w:t>
      </w:r>
    </w:p>
    <w:p w14:paraId="713D30D6">
      <w:pPr>
        <w:spacing w:line="440" w:lineRule="exact"/>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w:t>
      </w:r>
      <w:r>
        <w:rPr>
          <w:rFonts w:hint="eastAsia" w:ascii="仿宋" w:hAnsi="仿宋" w:eastAsia="仿宋" w:cs="仿宋"/>
          <w:sz w:val="24"/>
          <w:lang w:val="en-US" w:eastAsia="zh-CN"/>
        </w:rPr>
        <w:t>关于发布《安徽省建设工程计价依据动态调整（第1期）》的公告</w:t>
      </w:r>
      <w:r>
        <w:rPr>
          <w:rFonts w:hint="eastAsia" w:ascii="仿宋" w:hAnsi="仿宋" w:eastAsia="仿宋" w:cs="仿宋"/>
          <w:sz w:val="24"/>
          <w:lang w:eastAsia="zh-CN"/>
        </w:rPr>
        <w:t>》</w:t>
      </w:r>
      <w:r>
        <w:rPr>
          <w:rFonts w:hint="eastAsia" w:ascii="仿宋" w:hAnsi="仿宋" w:eastAsia="仿宋" w:cs="仿宋"/>
          <w:sz w:val="24"/>
          <w:lang w:val="en-US" w:eastAsia="zh-CN"/>
        </w:rPr>
        <w:t>安徽省住房和城乡建设厅公告第51号</w:t>
      </w:r>
      <w:r>
        <w:rPr>
          <w:rFonts w:hint="eastAsia" w:ascii="仿宋" w:hAnsi="仿宋" w:eastAsia="仿宋" w:cs="仿宋"/>
          <w:sz w:val="24"/>
        </w:rPr>
        <w:t>；</w:t>
      </w:r>
    </w:p>
    <w:p w14:paraId="622BA2CC">
      <w:pPr>
        <w:spacing w:line="440" w:lineRule="exact"/>
        <w:ind w:firstLine="480" w:firstLineChars="200"/>
        <w:rPr>
          <w:rFonts w:ascii="仿宋" w:hAnsi="仿宋" w:eastAsia="仿宋" w:cs="仿宋"/>
          <w:sz w:val="24"/>
        </w:rPr>
      </w:pPr>
      <w:r>
        <w:rPr>
          <w:rFonts w:hint="eastAsia" w:ascii="仿宋" w:hAnsi="仿宋" w:eastAsia="仿宋" w:cs="仿宋"/>
          <w:sz w:val="24"/>
        </w:rPr>
        <w:t>2、税金执行造价【2019】7号文件按9%计入；</w:t>
      </w:r>
    </w:p>
    <w:p w14:paraId="7E7E8A7D">
      <w:pPr>
        <w:spacing w:line="440" w:lineRule="exact"/>
        <w:ind w:firstLine="480" w:firstLineChars="200"/>
        <w:rPr>
          <w:rFonts w:ascii="仿宋" w:hAnsi="仿宋" w:eastAsia="仿宋" w:cs="仿宋"/>
          <w:sz w:val="24"/>
        </w:rPr>
      </w:pPr>
      <w:r>
        <w:rPr>
          <w:rFonts w:hint="eastAsia" w:ascii="仿宋" w:hAnsi="仿宋" w:eastAsia="仿宋" w:cs="仿宋"/>
          <w:sz w:val="24"/>
        </w:rPr>
        <w:t>3、不可竞争费文件执行造价[2021]42号；</w:t>
      </w:r>
    </w:p>
    <w:p w14:paraId="4B6DF2CF">
      <w:pPr>
        <w:spacing w:line="440" w:lineRule="exact"/>
        <w:ind w:firstLine="480" w:firstLineChars="200"/>
        <w:rPr>
          <w:rFonts w:ascii="仿宋" w:hAnsi="仿宋" w:eastAsia="仿宋" w:cs="仿宋"/>
          <w:sz w:val="24"/>
        </w:rPr>
      </w:pPr>
      <w:r>
        <w:rPr>
          <w:rFonts w:hint="eastAsia" w:ascii="仿宋" w:hAnsi="仿宋" w:eastAsia="仿宋" w:cs="仿宋"/>
          <w:sz w:val="24"/>
        </w:rPr>
        <w:t>4、人工费按照《滁州市工程造价信息》按1</w:t>
      </w:r>
      <w:r>
        <w:rPr>
          <w:rFonts w:hint="eastAsia" w:ascii="仿宋" w:hAnsi="仿宋" w:eastAsia="仿宋" w:cs="仿宋"/>
          <w:sz w:val="24"/>
          <w:lang w:val="en-US" w:eastAsia="zh-CN"/>
        </w:rPr>
        <w:t>57</w:t>
      </w:r>
      <w:r>
        <w:rPr>
          <w:rFonts w:hint="eastAsia" w:ascii="仿宋" w:hAnsi="仿宋" w:eastAsia="仿宋" w:cs="仿宋"/>
          <w:sz w:val="24"/>
        </w:rPr>
        <w:t>元/工日计入。</w:t>
      </w:r>
    </w:p>
    <w:p w14:paraId="07D13F05">
      <w:pPr>
        <w:pStyle w:val="17"/>
        <w:widowControl/>
        <w:spacing w:beforeAutospacing="0" w:afterAutospacing="0" w:line="440" w:lineRule="exact"/>
        <w:rPr>
          <w:rFonts w:ascii="宋体" w:hAnsi="宋体" w:cs="宋体"/>
          <w:b/>
          <w:bCs/>
        </w:rPr>
      </w:pPr>
      <w:r>
        <w:rPr>
          <w:rFonts w:hint="eastAsia" w:ascii="宋体" w:hAnsi="宋体" w:cs="宋体"/>
          <w:b/>
          <w:bCs/>
        </w:rPr>
        <w:t>五、材料价格：</w:t>
      </w:r>
    </w:p>
    <w:p w14:paraId="19CBACA3">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按202</w:t>
      </w:r>
      <w:r>
        <w:rPr>
          <w:rFonts w:hint="eastAsia" w:ascii="仿宋" w:hAnsi="仿宋" w:eastAsia="仿宋" w:cs="仿宋"/>
          <w:kern w:val="2"/>
          <w:lang w:val="en-US" w:eastAsia="zh-CN"/>
        </w:rPr>
        <w:t>5</w:t>
      </w:r>
      <w:r>
        <w:rPr>
          <w:rFonts w:hint="eastAsia" w:ascii="仿宋" w:hAnsi="仿宋" w:eastAsia="仿宋" w:cs="仿宋"/>
          <w:kern w:val="2"/>
        </w:rPr>
        <w:t>年第</w:t>
      </w:r>
      <w:r>
        <w:rPr>
          <w:rFonts w:hint="eastAsia" w:ascii="仿宋" w:hAnsi="仿宋" w:eastAsia="仿宋" w:cs="仿宋"/>
          <w:kern w:val="2"/>
          <w:lang w:val="en-US" w:eastAsia="zh-CN"/>
        </w:rPr>
        <w:t>4</w:t>
      </w:r>
      <w:r>
        <w:rPr>
          <w:rFonts w:hint="eastAsia" w:ascii="仿宋" w:hAnsi="仿宋" w:eastAsia="仿宋" w:cs="仿宋"/>
          <w:kern w:val="2"/>
        </w:rPr>
        <w:t>期滁州信息价（不含税价格），滁州信息价没有的材料价格参考合肥同期信息价，合肥信息价也没有的市场询价综合考虑计入本次控制价。</w:t>
      </w:r>
    </w:p>
    <w:p w14:paraId="5DE1EDA0">
      <w:pPr>
        <w:spacing w:line="520" w:lineRule="exact"/>
        <w:rPr>
          <w:rFonts w:ascii="宋体" w:hAnsi="宋体" w:cs="宋体"/>
          <w:b/>
          <w:bCs/>
          <w:sz w:val="24"/>
        </w:rPr>
      </w:pPr>
      <w:r>
        <w:rPr>
          <w:rFonts w:hint="eastAsia" w:ascii="宋体" w:hAnsi="宋体" w:cs="宋体"/>
          <w:b/>
          <w:bCs/>
          <w:sz w:val="24"/>
        </w:rPr>
        <w:t>六、编制说明：</w:t>
      </w:r>
    </w:p>
    <w:p w14:paraId="510A8557">
      <w:pPr>
        <w:pStyle w:val="17"/>
        <w:widowControl/>
        <w:numPr>
          <w:ilvl w:val="0"/>
          <w:numId w:val="1"/>
        </w:numPr>
        <w:spacing w:beforeAutospacing="0" w:afterAutospacing="0" w:line="440" w:lineRule="exact"/>
        <w:ind w:firstLine="480" w:firstLineChars="200"/>
        <w:rPr>
          <w:rFonts w:ascii="仿宋" w:hAnsi="仿宋" w:eastAsia="仿宋" w:cs="仿宋"/>
          <w:kern w:val="2"/>
        </w:rPr>
      </w:pPr>
      <w:bookmarkStart w:id="1" w:name="OLE_LINK2"/>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14:paraId="0A81FE48">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p w14:paraId="60288E58">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lang w:val="en-US" w:eastAsia="zh-CN"/>
        </w:rPr>
        <w:t>本工程皆使用，商品混凝土；</w:t>
      </w:r>
    </w:p>
    <w:p w14:paraId="29408B14">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lang w:val="en-US" w:eastAsia="zh-CN"/>
        </w:rPr>
        <w:t>本工程不考虑赶工措施费、非夜间施工照明费</w:t>
      </w:r>
      <w:bookmarkEnd w:id="1"/>
      <w:r>
        <w:rPr>
          <w:rFonts w:hint="eastAsia" w:ascii="仿宋" w:hAnsi="仿宋" w:eastAsia="仿宋" w:cs="仿宋"/>
          <w:kern w:val="2"/>
          <w:lang w:val="en-US" w:eastAsia="zh-CN"/>
        </w:rPr>
        <w:t>。</w:t>
      </w:r>
    </w:p>
    <w:p w14:paraId="17A32C27">
      <w:pPr>
        <w:numPr>
          <w:ilvl w:val="0"/>
          <w:numId w:val="2"/>
        </w:numPr>
        <w:spacing w:line="360" w:lineRule="auto"/>
      </w:pPr>
      <w:r>
        <w:rPr>
          <w:rFonts w:hint="eastAsia" w:asciiTheme="minorEastAsia" w:hAnsiTheme="minorEastAsia" w:eastAsiaTheme="minorEastAsia" w:cstheme="minorEastAsia"/>
          <w:b/>
          <w:bCs/>
          <w:sz w:val="24"/>
        </w:rPr>
        <w:t>暂列金额及专业工程暂估价</w:t>
      </w:r>
    </w:p>
    <w:p w14:paraId="2A40A419">
      <w:pPr>
        <w:spacing w:line="360" w:lineRule="auto"/>
        <w:ind w:firstLine="480" w:firstLineChars="200"/>
        <w:rPr>
          <w:rFonts w:ascii="仿宋" w:hAnsi="仿宋" w:eastAsia="仿宋" w:cs="仿宋"/>
          <w:sz w:val="24"/>
        </w:rPr>
      </w:pPr>
      <w:r>
        <w:rPr>
          <w:rFonts w:hint="eastAsia" w:ascii="仿宋" w:hAnsi="仿宋" w:eastAsia="仿宋" w:cs="仿宋"/>
          <w:sz w:val="24"/>
        </w:rPr>
        <w:t>本项目暂列金</w:t>
      </w:r>
      <w:r>
        <w:rPr>
          <w:rFonts w:hint="eastAsia" w:ascii="仿宋" w:hAnsi="仿宋" w:eastAsia="仿宋" w:cs="仿宋"/>
          <w:sz w:val="24"/>
          <w:lang w:val="en-US" w:eastAsia="zh-CN"/>
        </w:rPr>
        <w:t>0</w:t>
      </w:r>
      <w:r>
        <w:rPr>
          <w:rFonts w:hint="eastAsia" w:ascii="仿宋" w:hAnsi="仿宋" w:eastAsia="仿宋" w:cs="仿宋"/>
          <w:sz w:val="24"/>
        </w:rPr>
        <w:t>万元、专业工程暂估价0万元。</w:t>
      </w:r>
    </w:p>
    <w:p w14:paraId="415FAA9A">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八</w:t>
      </w:r>
      <w:r>
        <w:rPr>
          <w:rFonts w:hint="eastAsia" w:asciiTheme="minorEastAsia" w:hAnsiTheme="minorEastAsia" w:eastAsiaTheme="minorEastAsia" w:cstheme="minorEastAsia"/>
          <w:b/>
          <w:bCs/>
          <w:sz w:val="24"/>
        </w:rPr>
        <w:t>、编制结论</w:t>
      </w:r>
    </w:p>
    <w:p w14:paraId="4D102473">
      <w:pPr>
        <w:spacing w:line="360" w:lineRule="auto"/>
        <w:ind w:firstLine="480" w:firstLineChars="200"/>
        <w:rPr>
          <w:rFonts w:hint="eastAsia" w:ascii="仿宋" w:hAnsi="仿宋" w:eastAsia="仿宋" w:cs="仿宋"/>
          <w:sz w:val="24"/>
        </w:rPr>
      </w:pPr>
      <w:r>
        <w:rPr>
          <w:rFonts w:hint="eastAsia" w:ascii="仿宋" w:hAnsi="仿宋" w:eastAsia="仿宋" w:cs="仿宋"/>
          <w:sz w:val="24"/>
        </w:rPr>
        <w:t>最高投标限价小写：</w:t>
      </w:r>
      <w:r>
        <w:rPr>
          <w:rFonts w:hint="eastAsia" w:ascii="仿宋" w:hAnsi="仿宋" w:eastAsia="仿宋" w:cs="仿宋"/>
          <w:sz w:val="24"/>
          <w:lang w:val="en-US" w:eastAsia="zh-CN"/>
        </w:rPr>
        <w:t>169729.09</w:t>
      </w:r>
      <w:r>
        <w:rPr>
          <w:rFonts w:hint="eastAsia" w:ascii="仿宋" w:hAnsi="仿宋" w:eastAsia="仿宋" w:cs="仿宋"/>
          <w:sz w:val="24"/>
        </w:rPr>
        <w:t>元</w:t>
      </w:r>
    </w:p>
    <w:p w14:paraId="03DA7B8D">
      <w:pPr>
        <w:spacing w:line="360" w:lineRule="auto"/>
        <w:ind w:firstLine="480" w:firstLineChars="200"/>
        <w:rPr>
          <w:rFonts w:ascii="仿宋" w:hAnsi="仿宋" w:eastAsia="仿宋" w:cs="仿宋"/>
          <w:sz w:val="24"/>
        </w:rPr>
      </w:pPr>
      <w:r>
        <w:rPr>
          <w:rFonts w:hint="eastAsia" w:ascii="仿宋" w:hAnsi="仿宋" w:eastAsia="仿宋" w:cs="仿宋"/>
          <w:sz w:val="24"/>
        </w:rPr>
        <w:t>大写：</w:t>
      </w:r>
      <w:r>
        <w:rPr>
          <w:rFonts w:hint="eastAsia" w:ascii="仿宋" w:hAnsi="仿宋" w:eastAsia="仿宋" w:cs="仿宋"/>
          <w:sz w:val="24"/>
          <w:lang w:val="en-US" w:eastAsia="zh-CN"/>
        </w:rPr>
        <w:t>壹拾陆万玖仟柒佰贰拾玖元零角玖分</w:t>
      </w:r>
    </w:p>
    <w:p w14:paraId="103AC6D7">
      <w:pPr>
        <w:pStyle w:val="2"/>
        <w:rPr>
          <w:rFonts w:ascii="仿宋" w:hAnsi="仿宋" w:eastAsia="仿宋" w:cs="仿宋"/>
          <w:sz w:val="24"/>
        </w:rPr>
      </w:pPr>
    </w:p>
    <w:p w14:paraId="666346F6"/>
    <w:p w14:paraId="3AD53E9B">
      <w:pPr>
        <w:rPr>
          <w:rFonts w:ascii="仿宋" w:hAnsi="仿宋" w:eastAsia="仿宋" w:cs="仿宋"/>
          <w:sz w:val="24"/>
        </w:rPr>
      </w:pPr>
    </w:p>
    <w:p w14:paraId="2C299451">
      <w:pPr>
        <w:jc w:val="right"/>
        <w:rPr>
          <w:rFonts w:eastAsia="仿宋"/>
        </w:rPr>
      </w:pPr>
      <w:r>
        <w:rPr>
          <w:rFonts w:hint="eastAsia" w:ascii="仿宋" w:hAnsi="仿宋" w:eastAsia="仿宋" w:cs="仿宋"/>
          <w:sz w:val="24"/>
        </w:rPr>
        <w:t>202</w:t>
      </w:r>
      <w:r>
        <w:rPr>
          <w:rFonts w:hint="eastAsia" w:ascii="仿宋" w:hAnsi="仿宋" w:eastAsia="仿宋" w:cs="仿宋"/>
          <w:sz w:val="24"/>
          <w:lang w:val="en-US" w:eastAsia="zh-CN"/>
        </w:rPr>
        <w:t>5</w:t>
      </w:r>
      <w:r>
        <w:rPr>
          <w:rFonts w:hint="eastAsia" w:ascii="仿宋" w:hAnsi="仿宋" w:eastAsia="仿宋" w:cs="仿宋"/>
          <w:sz w:val="24"/>
        </w:rPr>
        <w:t>年</w:t>
      </w:r>
      <w:r>
        <w:rPr>
          <w:rFonts w:hint="eastAsia" w:ascii="仿宋" w:hAnsi="仿宋" w:eastAsia="仿宋" w:cs="仿宋"/>
          <w:sz w:val="24"/>
          <w:lang w:val="en-US" w:eastAsia="zh-CN"/>
        </w:rPr>
        <w:t>6</w:t>
      </w:r>
      <w:r>
        <w:rPr>
          <w:rFonts w:hint="eastAsia" w:ascii="仿宋" w:hAnsi="仿宋" w:eastAsia="仿宋" w:cs="仿宋"/>
          <w:sz w:val="24"/>
        </w:rPr>
        <w:t>月</w:t>
      </w:r>
      <w:r>
        <w:rPr>
          <w:rFonts w:hint="eastAsia" w:ascii="仿宋" w:hAnsi="仿宋" w:eastAsia="仿宋" w:cs="仿宋"/>
          <w:sz w:val="24"/>
          <w:lang w:val="en-US" w:eastAsia="zh-CN"/>
        </w:rPr>
        <w:t>4</w:t>
      </w:r>
      <w:r>
        <w:rPr>
          <w:rFonts w:hint="eastAsia" w:ascii="仿宋" w:hAnsi="仿宋" w:eastAsia="仿宋" w:cs="仿宋"/>
          <w:sz w:val="24"/>
        </w:rPr>
        <w:t>日</w:t>
      </w:r>
    </w:p>
    <w:p w14:paraId="499AE9AB">
      <w:pPr>
        <w:pStyle w:val="2"/>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abstractNum w:abstractNumId="1">
    <w:nsid w:val="2AC416C1"/>
    <w:multiLevelType w:val="singleLevel"/>
    <w:tmpl w:val="2AC416C1"/>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MjgxY2RmNzA1NGRjMGY0M2FkOWU5Y2I5NjkxNjMifQ=="/>
    <w:docVar w:name="KSO_WPS_MARK_KEY" w:val="03d482fd-038b-4e1d-a9d7-78eeb54e7534"/>
  </w:docVars>
  <w:rsids>
    <w:rsidRoot w:val="00912A44"/>
    <w:rsid w:val="000573A6"/>
    <w:rsid w:val="000D36D8"/>
    <w:rsid w:val="00101EB3"/>
    <w:rsid w:val="001526C9"/>
    <w:rsid w:val="00237C18"/>
    <w:rsid w:val="002E6753"/>
    <w:rsid w:val="004500C1"/>
    <w:rsid w:val="004C32E4"/>
    <w:rsid w:val="006123C3"/>
    <w:rsid w:val="00620BE2"/>
    <w:rsid w:val="00715763"/>
    <w:rsid w:val="00746723"/>
    <w:rsid w:val="00821A4E"/>
    <w:rsid w:val="00912A44"/>
    <w:rsid w:val="009A3AF1"/>
    <w:rsid w:val="009C1456"/>
    <w:rsid w:val="009C2934"/>
    <w:rsid w:val="009D2C84"/>
    <w:rsid w:val="00A476F5"/>
    <w:rsid w:val="00AF1115"/>
    <w:rsid w:val="00B765B2"/>
    <w:rsid w:val="00C306C9"/>
    <w:rsid w:val="00C46D72"/>
    <w:rsid w:val="00E97B44"/>
    <w:rsid w:val="00ED1E53"/>
    <w:rsid w:val="00F074FF"/>
    <w:rsid w:val="00F34D82"/>
    <w:rsid w:val="00FE7141"/>
    <w:rsid w:val="01B20406"/>
    <w:rsid w:val="025F5E6B"/>
    <w:rsid w:val="02BE65C6"/>
    <w:rsid w:val="02E031C7"/>
    <w:rsid w:val="03C43836"/>
    <w:rsid w:val="04233EDB"/>
    <w:rsid w:val="04710886"/>
    <w:rsid w:val="048C2CF2"/>
    <w:rsid w:val="04E96791"/>
    <w:rsid w:val="04F74542"/>
    <w:rsid w:val="04F9596A"/>
    <w:rsid w:val="051A04B6"/>
    <w:rsid w:val="0558691B"/>
    <w:rsid w:val="057534A8"/>
    <w:rsid w:val="05A866A1"/>
    <w:rsid w:val="062F6EE0"/>
    <w:rsid w:val="06595702"/>
    <w:rsid w:val="06A7239F"/>
    <w:rsid w:val="06B74EC6"/>
    <w:rsid w:val="08713341"/>
    <w:rsid w:val="08F655F4"/>
    <w:rsid w:val="091A7535"/>
    <w:rsid w:val="0A740009"/>
    <w:rsid w:val="0B052B16"/>
    <w:rsid w:val="0B0E45DB"/>
    <w:rsid w:val="0B361958"/>
    <w:rsid w:val="0B70168E"/>
    <w:rsid w:val="0B93580C"/>
    <w:rsid w:val="0BBC2A21"/>
    <w:rsid w:val="0BBE064B"/>
    <w:rsid w:val="0BC66564"/>
    <w:rsid w:val="0C1D5606"/>
    <w:rsid w:val="0C3954D4"/>
    <w:rsid w:val="0C420457"/>
    <w:rsid w:val="0C550BEA"/>
    <w:rsid w:val="0C6E2D49"/>
    <w:rsid w:val="0C74723F"/>
    <w:rsid w:val="0D2E3E1D"/>
    <w:rsid w:val="0D364D6D"/>
    <w:rsid w:val="0D365F0E"/>
    <w:rsid w:val="0D4C13CD"/>
    <w:rsid w:val="0DE95727"/>
    <w:rsid w:val="0E1E5ACD"/>
    <w:rsid w:val="0E551BDD"/>
    <w:rsid w:val="0FAB7138"/>
    <w:rsid w:val="0FF95498"/>
    <w:rsid w:val="10730933"/>
    <w:rsid w:val="10BA5B9A"/>
    <w:rsid w:val="10C502F0"/>
    <w:rsid w:val="10D01AAE"/>
    <w:rsid w:val="10FD06A8"/>
    <w:rsid w:val="117A14B8"/>
    <w:rsid w:val="11C72224"/>
    <w:rsid w:val="12044D63"/>
    <w:rsid w:val="12103BCB"/>
    <w:rsid w:val="12BA5CE6"/>
    <w:rsid w:val="12D81AC0"/>
    <w:rsid w:val="12E00C08"/>
    <w:rsid w:val="133B7529"/>
    <w:rsid w:val="13D413DF"/>
    <w:rsid w:val="14182B27"/>
    <w:rsid w:val="14CB3884"/>
    <w:rsid w:val="14ED6343"/>
    <w:rsid w:val="15AF7016"/>
    <w:rsid w:val="15C5065C"/>
    <w:rsid w:val="17532863"/>
    <w:rsid w:val="17FB294F"/>
    <w:rsid w:val="18786C87"/>
    <w:rsid w:val="19286289"/>
    <w:rsid w:val="1A201E77"/>
    <w:rsid w:val="1AB22AC3"/>
    <w:rsid w:val="1AC669C5"/>
    <w:rsid w:val="1B883BFA"/>
    <w:rsid w:val="1BCC3B0F"/>
    <w:rsid w:val="1C0811F7"/>
    <w:rsid w:val="1C9C6787"/>
    <w:rsid w:val="1CE61C7E"/>
    <w:rsid w:val="1D101863"/>
    <w:rsid w:val="1D786740"/>
    <w:rsid w:val="1E016059"/>
    <w:rsid w:val="1E671D89"/>
    <w:rsid w:val="1E6A6411"/>
    <w:rsid w:val="1F46413A"/>
    <w:rsid w:val="20170D02"/>
    <w:rsid w:val="214712D7"/>
    <w:rsid w:val="216158DD"/>
    <w:rsid w:val="21986940"/>
    <w:rsid w:val="21F55869"/>
    <w:rsid w:val="222F7FAB"/>
    <w:rsid w:val="22490ADA"/>
    <w:rsid w:val="22D81928"/>
    <w:rsid w:val="22D94C19"/>
    <w:rsid w:val="230D426F"/>
    <w:rsid w:val="23433B63"/>
    <w:rsid w:val="239879A2"/>
    <w:rsid w:val="23A36468"/>
    <w:rsid w:val="23A74B25"/>
    <w:rsid w:val="24390D5F"/>
    <w:rsid w:val="252C2672"/>
    <w:rsid w:val="25DD265C"/>
    <w:rsid w:val="26A14D0A"/>
    <w:rsid w:val="26F13F98"/>
    <w:rsid w:val="271A7EAA"/>
    <w:rsid w:val="27586F25"/>
    <w:rsid w:val="28766E96"/>
    <w:rsid w:val="28883872"/>
    <w:rsid w:val="29235B3A"/>
    <w:rsid w:val="2987267E"/>
    <w:rsid w:val="299B081E"/>
    <w:rsid w:val="2A010115"/>
    <w:rsid w:val="2AB473E3"/>
    <w:rsid w:val="2AC4222E"/>
    <w:rsid w:val="2B052A81"/>
    <w:rsid w:val="2B150A38"/>
    <w:rsid w:val="2B4E772D"/>
    <w:rsid w:val="2BC36CD5"/>
    <w:rsid w:val="2BFD0848"/>
    <w:rsid w:val="2C6A4377"/>
    <w:rsid w:val="2D577CE8"/>
    <w:rsid w:val="2D7E28F3"/>
    <w:rsid w:val="2D935407"/>
    <w:rsid w:val="2E3031D3"/>
    <w:rsid w:val="2EB84112"/>
    <w:rsid w:val="2FC531EA"/>
    <w:rsid w:val="310B51BE"/>
    <w:rsid w:val="31101099"/>
    <w:rsid w:val="31972760"/>
    <w:rsid w:val="31DE5646"/>
    <w:rsid w:val="322357A1"/>
    <w:rsid w:val="322A618B"/>
    <w:rsid w:val="32494CEE"/>
    <w:rsid w:val="325F3A08"/>
    <w:rsid w:val="326F2913"/>
    <w:rsid w:val="32872256"/>
    <w:rsid w:val="32B9085C"/>
    <w:rsid w:val="344F20D8"/>
    <w:rsid w:val="34991A91"/>
    <w:rsid w:val="35152E90"/>
    <w:rsid w:val="3589141A"/>
    <w:rsid w:val="359E29CA"/>
    <w:rsid w:val="362A3F38"/>
    <w:rsid w:val="365A504C"/>
    <w:rsid w:val="368D0A96"/>
    <w:rsid w:val="37A524F8"/>
    <w:rsid w:val="38804D57"/>
    <w:rsid w:val="3A0E1EEE"/>
    <w:rsid w:val="3A570EEA"/>
    <w:rsid w:val="3A85157A"/>
    <w:rsid w:val="3AE3016D"/>
    <w:rsid w:val="3AFE5F43"/>
    <w:rsid w:val="3B137E81"/>
    <w:rsid w:val="3B8A44AF"/>
    <w:rsid w:val="3BCB62A6"/>
    <w:rsid w:val="3C3D7AFF"/>
    <w:rsid w:val="3CA53FC3"/>
    <w:rsid w:val="3DA65E28"/>
    <w:rsid w:val="3E7C6B8A"/>
    <w:rsid w:val="405E4C20"/>
    <w:rsid w:val="40713985"/>
    <w:rsid w:val="409C3D46"/>
    <w:rsid w:val="40D32442"/>
    <w:rsid w:val="415C5B72"/>
    <w:rsid w:val="418A09F4"/>
    <w:rsid w:val="41FB35BD"/>
    <w:rsid w:val="42002CDB"/>
    <w:rsid w:val="42D8076B"/>
    <w:rsid w:val="432D2338"/>
    <w:rsid w:val="441659FF"/>
    <w:rsid w:val="443E6856"/>
    <w:rsid w:val="4497183B"/>
    <w:rsid w:val="44C52EFC"/>
    <w:rsid w:val="45B20A8F"/>
    <w:rsid w:val="46B569DA"/>
    <w:rsid w:val="46E67930"/>
    <w:rsid w:val="479003E6"/>
    <w:rsid w:val="47E553B5"/>
    <w:rsid w:val="490307A7"/>
    <w:rsid w:val="49A865D3"/>
    <w:rsid w:val="4AE86F32"/>
    <w:rsid w:val="4AEB26A1"/>
    <w:rsid w:val="4B3724BB"/>
    <w:rsid w:val="4B80075D"/>
    <w:rsid w:val="4BFB532D"/>
    <w:rsid w:val="4CB53AA4"/>
    <w:rsid w:val="4D072910"/>
    <w:rsid w:val="4D115A20"/>
    <w:rsid w:val="4DB67604"/>
    <w:rsid w:val="4E5C386E"/>
    <w:rsid w:val="4EC352C6"/>
    <w:rsid w:val="4EF37883"/>
    <w:rsid w:val="4F251D5C"/>
    <w:rsid w:val="4F950654"/>
    <w:rsid w:val="4FC33721"/>
    <w:rsid w:val="4FC542D6"/>
    <w:rsid w:val="503209A0"/>
    <w:rsid w:val="50C755E3"/>
    <w:rsid w:val="510A5A57"/>
    <w:rsid w:val="514D7C78"/>
    <w:rsid w:val="516440DC"/>
    <w:rsid w:val="517E41AF"/>
    <w:rsid w:val="51C25A07"/>
    <w:rsid w:val="51CB51DB"/>
    <w:rsid w:val="51E54497"/>
    <w:rsid w:val="520E6AD8"/>
    <w:rsid w:val="5233019C"/>
    <w:rsid w:val="52623397"/>
    <w:rsid w:val="52B2497A"/>
    <w:rsid w:val="53402049"/>
    <w:rsid w:val="54C23AE2"/>
    <w:rsid w:val="54FF3E42"/>
    <w:rsid w:val="550A578A"/>
    <w:rsid w:val="5621502B"/>
    <w:rsid w:val="562C2625"/>
    <w:rsid w:val="56613B47"/>
    <w:rsid w:val="569E1F65"/>
    <w:rsid w:val="56BA0FDC"/>
    <w:rsid w:val="57C8653F"/>
    <w:rsid w:val="580A33C0"/>
    <w:rsid w:val="581540BD"/>
    <w:rsid w:val="584119B5"/>
    <w:rsid w:val="58DE0B10"/>
    <w:rsid w:val="58DE436D"/>
    <w:rsid w:val="590F1857"/>
    <w:rsid w:val="593060C2"/>
    <w:rsid w:val="59340AA0"/>
    <w:rsid w:val="596B5600"/>
    <w:rsid w:val="59A74B3D"/>
    <w:rsid w:val="5A39434D"/>
    <w:rsid w:val="5A9C5DB6"/>
    <w:rsid w:val="5B3B184B"/>
    <w:rsid w:val="5D231B8B"/>
    <w:rsid w:val="5D420294"/>
    <w:rsid w:val="5EE66828"/>
    <w:rsid w:val="5FBE2F38"/>
    <w:rsid w:val="5FDE0C6D"/>
    <w:rsid w:val="6072561F"/>
    <w:rsid w:val="60AB7677"/>
    <w:rsid w:val="60C30AE4"/>
    <w:rsid w:val="61163C0C"/>
    <w:rsid w:val="631017F1"/>
    <w:rsid w:val="63544A9A"/>
    <w:rsid w:val="63624EAC"/>
    <w:rsid w:val="64F47002"/>
    <w:rsid w:val="657E123C"/>
    <w:rsid w:val="65960D62"/>
    <w:rsid w:val="661D1FE7"/>
    <w:rsid w:val="66787BF9"/>
    <w:rsid w:val="669716D4"/>
    <w:rsid w:val="673366EC"/>
    <w:rsid w:val="673441CB"/>
    <w:rsid w:val="679972C8"/>
    <w:rsid w:val="68550B65"/>
    <w:rsid w:val="68E62BD5"/>
    <w:rsid w:val="691A06C6"/>
    <w:rsid w:val="6AAF11F0"/>
    <w:rsid w:val="6AB46045"/>
    <w:rsid w:val="6ABC2D30"/>
    <w:rsid w:val="6B0A2018"/>
    <w:rsid w:val="6B3B40D7"/>
    <w:rsid w:val="6B5C045C"/>
    <w:rsid w:val="6BEE2E0C"/>
    <w:rsid w:val="6C361AB7"/>
    <w:rsid w:val="6C801326"/>
    <w:rsid w:val="6D463EAB"/>
    <w:rsid w:val="6D466740"/>
    <w:rsid w:val="6EB4024E"/>
    <w:rsid w:val="6EF1212F"/>
    <w:rsid w:val="6FA06C08"/>
    <w:rsid w:val="70101F83"/>
    <w:rsid w:val="705B1CD4"/>
    <w:rsid w:val="70C97DF0"/>
    <w:rsid w:val="70D9318C"/>
    <w:rsid w:val="70DB62B7"/>
    <w:rsid w:val="71597A7D"/>
    <w:rsid w:val="71663887"/>
    <w:rsid w:val="71A4517F"/>
    <w:rsid w:val="720127B7"/>
    <w:rsid w:val="7212231F"/>
    <w:rsid w:val="723F0BC9"/>
    <w:rsid w:val="724369E1"/>
    <w:rsid w:val="73612AB3"/>
    <w:rsid w:val="73686789"/>
    <w:rsid w:val="73A3131E"/>
    <w:rsid w:val="73B2651C"/>
    <w:rsid w:val="74271BF7"/>
    <w:rsid w:val="74B2437C"/>
    <w:rsid w:val="76FE1523"/>
    <w:rsid w:val="77B85A14"/>
    <w:rsid w:val="785B04FA"/>
    <w:rsid w:val="78BD097C"/>
    <w:rsid w:val="796D5E27"/>
    <w:rsid w:val="7AB06C72"/>
    <w:rsid w:val="7B715351"/>
    <w:rsid w:val="7C091598"/>
    <w:rsid w:val="7C350F81"/>
    <w:rsid w:val="7CD51E4B"/>
    <w:rsid w:val="7D685476"/>
    <w:rsid w:val="7EFA4D5D"/>
    <w:rsid w:val="7EFB0260"/>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line="576" w:lineRule="auto"/>
      <w:outlineLvl w:val="0"/>
    </w:pPr>
    <w:rPr>
      <w:b/>
      <w:kern w:val="44"/>
      <w:sz w:val="44"/>
    </w:rPr>
  </w:style>
  <w:style w:type="paragraph" w:styleId="2">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8"/>
    <w:qFormat/>
    <w:uiPriority w:val="0"/>
  </w:style>
  <w:style w:type="paragraph" w:styleId="7">
    <w:name w:val="Body Text Indent"/>
    <w:basedOn w:val="1"/>
    <w:next w:val="8"/>
    <w:link w:val="32"/>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6"/>
    <w:qFormat/>
    <w:uiPriority w:val="0"/>
    <w:rPr>
      <w:rFonts w:ascii="宋体" w:hAnsi="Courier New"/>
    </w:rPr>
  </w:style>
  <w:style w:type="paragraph" w:styleId="10">
    <w:name w:val="Date"/>
    <w:basedOn w:val="1"/>
    <w:next w:val="1"/>
    <w:link w:val="29"/>
    <w:qFormat/>
    <w:uiPriority w:val="0"/>
    <w:pPr>
      <w:ind w:left="100" w:leftChars="2500"/>
    </w:pPr>
  </w:style>
  <w:style w:type="paragraph" w:styleId="11">
    <w:name w:val="Body Text Indent 2"/>
    <w:basedOn w:val="1"/>
    <w:link w:val="23"/>
    <w:qFormat/>
    <w:uiPriority w:val="0"/>
    <w:pPr>
      <w:spacing w:line="480" w:lineRule="auto"/>
      <w:ind w:left="420" w:leftChars="200"/>
    </w:pPr>
  </w:style>
  <w:style w:type="paragraph" w:styleId="12">
    <w:name w:val="Balloon Text"/>
    <w:basedOn w:val="1"/>
    <w:link w:val="34"/>
    <w:qFormat/>
    <w:uiPriority w:val="0"/>
    <w:rPr>
      <w:sz w:val="18"/>
    </w:rPr>
  </w:style>
  <w:style w:type="paragraph" w:styleId="13">
    <w:name w:val="footer"/>
    <w:basedOn w:val="1"/>
    <w:link w:val="37"/>
    <w:qFormat/>
    <w:uiPriority w:val="0"/>
    <w:pPr>
      <w:tabs>
        <w:tab w:val="center" w:pos="4153"/>
        <w:tab w:val="right" w:pos="8306"/>
      </w:tabs>
      <w:snapToGrid w:val="0"/>
      <w:jc w:val="left"/>
    </w:pPr>
    <w:rPr>
      <w:sz w:val="18"/>
    </w:rPr>
  </w:style>
  <w:style w:type="paragraph" w:styleId="14">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qFormat/>
    <w:uiPriority w:val="0"/>
    <w:pPr>
      <w:ind w:left="420" w:leftChars="200"/>
    </w:pPr>
    <w:rPr>
      <w:sz w:val="16"/>
    </w:rPr>
  </w:style>
  <w:style w:type="paragraph" w:styleId="16">
    <w:name w:val="Body Text 2"/>
    <w:basedOn w:val="1"/>
    <w:link w:val="24"/>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qFormat/>
    <w:uiPriority w:val="0"/>
    <w:pPr>
      <w:ind w:firstLine="420" w:firstLineChars="200"/>
    </w:p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字符"/>
    <w:basedOn w:val="20"/>
    <w:link w:val="11"/>
    <w:qFormat/>
    <w:uiPriority w:val="0"/>
    <w:rPr>
      <w:rFonts w:hint="default" w:ascii="Times New Roman" w:hAnsi="Times New Roman" w:cs="Times New Roman"/>
    </w:rPr>
  </w:style>
  <w:style w:type="character" w:customStyle="1" w:styleId="24">
    <w:name w:val="正文文本 2 字符"/>
    <w:basedOn w:val="20"/>
    <w:link w:val="16"/>
    <w:qFormat/>
    <w:uiPriority w:val="0"/>
    <w:rPr>
      <w:rFonts w:ascii="黑体" w:hAnsi="宋体" w:eastAsia="黑体" w:cs="黑体"/>
      <w:b/>
    </w:rPr>
  </w:style>
  <w:style w:type="character" w:customStyle="1" w:styleId="25">
    <w:name w:val="标题 1 字符"/>
    <w:basedOn w:val="20"/>
    <w:link w:val="3"/>
    <w:qFormat/>
    <w:uiPriority w:val="0"/>
    <w:rPr>
      <w:b/>
    </w:rPr>
  </w:style>
  <w:style w:type="character" w:customStyle="1" w:styleId="26">
    <w:name w:val="纯文本 字符"/>
    <w:basedOn w:val="20"/>
    <w:link w:val="9"/>
    <w:qFormat/>
    <w:uiPriority w:val="0"/>
    <w:rPr>
      <w:rFonts w:hint="eastAsia" w:ascii="宋体" w:hAnsi="宋体" w:eastAsia="宋体" w:cs="宋体"/>
    </w:rPr>
  </w:style>
  <w:style w:type="character" w:customStyle="1" w:styleId="27">
    <w:name w:val="标题 3 字符"/>
    <w:basedOn w:val="20"/>
    <w:link w:val="4"/>
    <w:qFormat/>
    <w:uiPriority w:val="0"/>
    <w:rPr>
      <w:b/>
    </w:rPr>
  </w:style>
  <w:style w:type="character" w:customStyle="1" w:styleId="28">
    <w:name w:val="正文文本 字符"/>
    <w:basedOn w:val="20"/>
    <w:link w:val="6"/>
    <w:qFormat/>
    <w:uiPriority w:val="0"/>
    <w:rPr>
      <w:rFonts w:ascii="仿宋_GB2312" w:eastAsia="仿宋_GB2312" w:cs="仿宋_GB2312"/>
    </w:rPr>
  </w:style>
  <w:style w:type="character" w:customStyle="1" w:styleId="29">
    <w:name w:val="日期 字符"/>
    <w:basedOn w:val="20"/>
    <w:link w:val="10"/>
    <w:qFormat/>
    <w:uiPriority w:val="0"/>
  </w:style>
  <w:style w:type="character" w:customStyle="1" w:styleId="30">
    <w:name w:val="正文文本缩进 3 字符"/>
    <w:basedOn w:val="20"/>
    <w:link w:val="15"/>
    <w:qFormat/>
    <w:uiPriority w:val="0"/>
    <w:rPr>
      <w:rFonts w:hint="default" w:ascii="Times New Roman" w:hAnsi="Times New Roman" w:cs="Times New Roman"/>
      <w:shd w:val="clear" w:color="auto" w:fill="FFFFFF"/>
    </w:rPr>
  </w:style>
  <w:style w:type="character" w:customStyle="1" w:styleId="31">
    <w:name w:val="标题 2 字符"/>
    <w:basedOn w:val="20"/>
    <w:link w:val="2"/>
    <w:qFormat/>
    <w:uiPriority w:val="0"/>
    <w:rPr>
      <w:rFonts w:ascii="等线 Light" w:hAnsi="等线 Light" w:eastAsia="等线 Light" w:cs="等线 Light"/>
      <w:b/>
    </w:rPr>
  </w:style>
  <w:style w:type="character" w:customStyle="1" w:styleId="32">
    <w:name w:val="正文文本缩进 字符"/>
    <w:basedOn w:val="20"/>
    <w:link w:val="7"/>
    <w:qFormat/>
    <w:uiPriority w:val="0"/>
    <w:rPr>
      <w:rFonts w:hint="default" w:ascii="仿宋_GB2312" w:eastAsia="仿宋_GB2312" w:cs="仿宋_GB2312"/>
    </w:rPr>
  </w:style>
  <w:style w:type="character" w:customStyle="1" w:styleId="33">
    <w:name w:val="标题 4 字符"/>
    <w:basedOn w:val="20"/>
    <w:link w:val="5"/>
    <w:qFormat/>
    <w:uiPriority w:val="0"/>
    <w:rPr>
      <w:rFonts w:hint="eastAsia" w:ascii="等线 Light" w:hAnsi="等线 Light" w:eastAsia="等线 Light" w:cs="等线 Light"/>
      <w:b/>
    </w:rPr>
  </w:style>
  <w:style w:type="character" w:customStyle="1" w:styleId="34">
    <w:name w:val="批注框文本 字符"/>
    <w:basedOn w:val="20"/>
    <w:link w:val="12"/>
    <w:qFormat/>
    <w:uiPriority w:val="0"/>
  </w:style>
  <w:style w:type="character" w:customStyle="1" w:styleId="35">
    <w:name w:val="页眉 字符"/>
    <w:basedOn w:val="20"/>
    <w:link w:val="14"/>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字符"/>
    <w:basedOn w:val="20"/>
    <w:link w:val="13"/>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782</Words>
  <Characters>846</Characters>
  <Lines>8</Lines>
  <Paragraphs>2</Paragraphs>
  <TotalTime>0</TotalTime>
  <ScaleCrop>false</ScaleCrop>
  <LinksUpToDate>false</LinksUpToDate>
  <CharactersWithSpaces>847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浮生若梦</cp:lastModifiedBy>
  <cp:lastPrinted>2023-09-11T06:06:00Z</cp:lastPrinted>
  <dcterms:modified xsi:type="dcterms:W3CDTF">2025-06-04T01:07:42Z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A30D2750BB454D87BF0A168667EB27DD</vt:lpwstr>
  </property>
  <property fmtid="{D5CDD505-2E9C-101B-9397-08002B2CF9AE}" pid="4" name="KSOTemplateDocerSaveRecord">
    <vt:lpwstr>eyJoZGlkIjoiNzQ1NDVjNjFmMjQxNDNkYTRhM2IwNzY4ZWI0ZWRiNzQiLCJ1c2VySWQiOiIzODQ5MDQyMzkifQ==</vt:lpwstr>
  </property>
</Properties>
</file>