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FD9BD6">
      <w:pPr>
        <w:jc w:val="center"/>
        <w:rPr>
          <w:rFonts w:hint="eastAsia" w:ascii="宋体" w:hAnsi="宋体" w:eastAsia="宋体" w:cs="宋体"/>
          <w:b/>
          <w:bCs/>
          <w:sz w:val="36"/>
          <w:szCs w:val="36"/>
        </w:rPr>
      </w:pPr>
      <w:r>
        <w:rPr>
          <w:rFonts w:hint="eastAsia" w:ascii="宋体" w:hAnsi="宋体" w:eastAsia="宋体" w:cs="宋体"/>
          <w:b/>
          <w:bCs/>
          <w:sz w:val="36"/>
          <w:szCs w:val="36"/>
          <w:lang w:val="en-US" w:eastAsia="zh-CN"/>
        </w:rPr>
        <w:t>三里亭202号、东门音乐现场房屋维修</w:t>
      </w:r>
    </w:p>
    <w:p w14:paraId="3CEDD47E">
      <w:pPr>
        <w:jc w:val="center"/>
        <w:rPr>
          <w:rFonts w:ascii="宋体" w:hAnsi="宋体" w:eastAsia="宋体" w:cs="宋体"/>
          <w:b/>
          <w:bCs/>
        </w:rPr>
      </w:pPr>
      <w:r>
        <w:rPr>
          <w:rFonts w:hint="eastAsia" w:ascii="宋体" w:hAnsi="宋体" w:eastAsia="宋体" w:cs="宋体"/>
          <w:b/>
          <w:bCs/>
          <w:sz w:val="36"/>
          <w:szCs w:val="36"/>
          <w:lang w:val="en-US" w:eastAsia="zh-CN"/>
        </w:rPr>
        <w:t>工程量清单</w:t>
      </w:r>
      <w:r>
        <w:rPr>
          <w:rFonts w:hint="eastAsia" w:ascii="宋体" w:hAnsi="宋体" w:eastAsia="宋体" w:cs="宋体"/>
          <w:b/>
          <w:bCs/>
          <w:sz w:val="36"/>
          <w:szCs w:val="36"/>
        </w:rPr>
        <w:t>编制说明</w:t>
      </w:r>
    </w:p>
    <w:p w14:paraId="1B6F1CCD">
      <w:pPr>
        <w:snapToGrid w:val="0"/>
        <w:spacing w:line="360" w:lineRule="auto"/>
        <w:ind w:firstLine="562" w:firstLineChars="200"/>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一、工程概况</w:t>
      </w:r>
    </w:p>
    <w:p w14:paraId="5BE0F13B">
      <w:pPr>
        <w:snapToGrid w:val="0"/>
        <w:spacing w:line="360" w:lineRule="auto"/>
        <w:ind w:firstLine="420" w:firstLineChars="200"/>
        <w:rPr>
          <w:rFonts w:hint="default" w:ascii="仿宋_GB2312" w:hAnsi="仿宋_GB2312" w:eastAsia="仿宋_GB2312" w:cs="仿宋_GB2312"/>
          <w:color w:val="000000"/>
          <w:sz w:val="28"/>
          <w:szCs w:val="28"/>
          <w:lang w:val="en-US" w:eastAsia="zh-CN"/>
        </w:rPr>
      </w:pPr>
      <w:r>
        <w:rPr>
          <w:rFonts w:hint="eastAsia"/>
          <w:lang w:val="en-US" w:eastAsia="zh-CN"/>
        </w:rPr>
        <w:t xml:space="preserve">   </w:t>
      </w:r>
      <w:r>
        <w:rPr>
          <w:rFonts w:hint="eastAsia" w:ascii="仿宋_GB2312" w:hAnsi="仿宋_GB2312" w:eastAsia="仿宋_GB2312" w:cs="仿宋_GB2312"/>
          <w:color w:val="000000"/>
          <w:sz w:val="28"/>
          <w:szCs w:val="28"/>
          <w:lang w:val="en-US" w:eastAsia="zh-CN"/>
        </w:rPr>
        <w:t>三里亭202号、东门音乐现场房屋维修工程</w:t>
      </w:r>
      <w:r>
        <w:rPr>
          <w:rFonts w:hint="eastAsia" w:ascii="仿宋_GB2312" w:hAnsi="仿宋_GB2312" w:eastAsia="仿宋_GB2312" w:cs="仿宋_GB2312"/>
          <w:color w:val="000000"/>
          <w:sz w:val="28"/>
          <w:szCs w:val="28"/>
          <w:lang w:val="zh-CN" w:eastAsia="zh-CN"/>
        </w:rPr>
        <w:t>位于滁州市。本次计划</w:t>
      </w:r>
      <w:r>
        <w:rPr>
          <w:rFonts w:hint="eastAsia" w:ascii="仿宋_GB2312" w:hAnsi="仿宋_GB2312" w:eastAsia="仿宋_GB2312" w:cs="仿宋_GB2312"/>
          <w:color w:val="000000"/>
          <w:sz w:val="28"/>
          <w:szCs w:val="28"/>
          <w:lang w:val="en-US" w:eastAsia="zh-CN"/>
        </w:rPr>
        <w:t>将三里亭202号老旧防水屋面翻新及室内部分拆除恢复，东门音乐现场部分屋面防水修缮。</w:t>
      </w:r>
    </w:p>
    <w:p w14:paraId="6DD75161">
      <w:pPr>
        <w:snapToGrid w:val="0"/>
        <w:spacing w:line="360" w:lineRule="auto"/>
        <w:ind w:firstLine="560" w:firstLineChars="200"/>
        <w:rPr>
          <w:rFonts w:hint="default" w:ascii="仿宋_GB2312" w:hAnsi="仿宋_GB2312" w:eastAsia="仿宋_GB2312" w:cs="仿宋_GB2312"/>
          <w:color w:val="000000"/>
          <w:sz w:val="28"/>
          <w:szCs w:val="28"/>
          <w:lang w:val="en-US" w:eastAsia="zh-CN"/>
        </w:rPr>
      </w:pPr>
    </w:p>
    <w:p w14:paraId="57F21792">
      <w:pPr>
        <w:snapToGrid w:val="0"/>
        <w:spacing w:line="360" w:lineRule="auto"/>
        <w:ind w:firstLine="562" w:firstLineChars="200"/>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二、编制范围</w:t>
      </w:r>
    </w:p>
    <w:p w14:paraId="62826299">
      <w:pPr>
        <w:snapToGrid w:val="0"/>
        <w:spacing w:line="360" w:lineRule="auto"/>
        <w:ind w:firstLine="560" w:firstLineChars="200"/>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依据三里亭202号、东门音乐现场屋面实际情况及屋面防水相关规范编制；</w:t>
      </w:r>
    </w:p>
    <w:p w14:paraId="3F6358C1">
      <w:pPr>
        <w:snapToGrid w:val="0"/>
        <w:spacing w:line="360" w:lineRule="auto"/>
        <w:ind w:firstLine="560" w:firstLineChars="200"/>
        <w:rPr>
          <w:rFonts w:hint="eastAsia" w:ascii="仿宋_GB2312" w:hAnsi="仿宋_GB2312" w:eastAsia="仿宋_GB2312" w:cs="仿宋_GB2312"/>
          <w:color w:val="000000"/>
          <w:sz w:val="28"/>
          <w:szCs w:val="28"/>
          <w:lang w:val="en-US" w:eastAsia="zh-CN"/>
        </w:rPr>
      </w:pPr>
    </w:p>
    <w:p w14:paraId="4D3F90B0">
      <w:pPr>
        <w:snapToGrid w:val="0"/>
        <w:spacing w:line="360" w:lineRule="auto"/>
        <w:ind w:firstLine="562" w:firstLineChars="200"/>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三、编制依据</w:t>
      </w:r>
    </w:p>
    <w:p w14:paraId="5B5E9F44">
      <w:pPr>
        <w:pStyle w:val="5"/>
        <w:widowControl/>
        <w:wordWrap w:val="0"/>
        <w:snapToGrid w:val="0"/>
        <w:spacing w:beforeAutospacing="0" w:afterAutospacing="0" w:line="360" w:lineRule="auto"/>
        <w:ind w:firstLine="560" w:firstLineChars="200"/>
        <w:rPr>
          <w:rFonts w:hint="default"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1、现场实际情况及相关方要求；</w:t>
      </w:r>
    </w:p>
    <w:p w14:paraId="2CAFE893">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2、《建设工程工程量清单计价规范》GB50500-2013；</w:t>
      </w:r>
    </w:p>
    <w:p w14:paraId="2D5DD911">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3、2018版计价：《安徽省建设工程工程量清单计价办法》、《安徽省建设工程费用定额》、《安徽省建设工程施工机械台班费用编制规则》、《安徽省建设工程计价定额(共用册）》、《安徽省建筑工程计价定额》、《安徽省安装工程计价定额》、《2021安徽省房屋修缮工程计价定额》、《2018版安徽省建设工程计价依据修订内容》等；</w:t>
      </w:r>
    </w:p>
    <w:p w14:paraId="19271A1E">
      <w:pPr>
        <w:snapToGrid w:val="0"/>
        <w:spacing w:line="360" w:lineRule="auto"/>
        <w:ind w:left="0" w:leftChars="0" w:firstLine="490" w:firstLineChars="175"/>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 xml:space="preserve"> 4、本工程材料价格依据2025年第10期《滁州工程造价信息》，滁州信息价没有的材料依次参照2025年合肥市信息价、南京市信息价，无信息价部分根据市场价综合考虑，混凝土采用商品砼，砂浆均采用预拌砂浆；</w:t>
      </w:r>
    </w:p>
    <w:p w14:paraId="24776EB9">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5、人工费根据滁州市2025年第三季度建设工程人工价格信息，按157元/工日计算；税金为9%计算。</w:t>
      </w:r>
    </w:p>
    <w:p w14:paraId="5742F23F">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6、截止2025</w:t>
      </w:r>
      <w:bookmarkStart w:id="0" w:name="_GoBack"/>
      <w:bookmarkEnd w:id="0"/>
      <w:r>
        <w:rPr>
          <w:rFonts w:hint="eastAsia" w:ascii="仿宋_GB2312" w:hAnsi="仿宋_GB2312" w:eastAsia="仿宋_GB2312" w:cs="仿宋_GB2312"/>
          <w:color w:val="000000"/>
          <w:kern w:val="2"/>
          <w:sz w:val="28"/>
          <w:szCs w:val="28"/>
          <w:lang w:val="en-US" w:eastAsia="zh-CN" w:bidi="ar-SA"/>
        </w:rPr>
        <w:t>年11月的省、市有关政策性文件。</w:t>
      </w:r>
    </w:p>
    <w:p w14:paraId="5E9D9864">
      <w:pPr>
        <w:snapToGrid w:val="0"/>
        <w:spacing w:line="360" w:lineRule="auto"/>
        <w:ind w:firstLine="560" w:firstLineChars="200"/>
        <w:rPr>
          <w:rFonts w:hint="default" w:ascii="仿宋_GB2312" w:hAnsi="仿宋_GB2312" w:eastAsia="仿宋_GB2312" w:cs="仿宋_GB2312"/>
          <w:color w:val="000000"/>
          <w:kern w:val="2"/>
          <w:sz w:val="28"/>
          <w:szCs w:val="28"/>
          <w:lang w:val="en-US" w:eastAsia="zh-CN" w:bidi="ar-SA"/>
        </w:rPr>
      </w:pPr>
    </w:p>
    <w:p w14:paraId="356A0717">
      <w:pPr>
        <w:numPr>
          <w:ilvl w:val="0"/>
          <w:numId w:val="1"/>
        </w:numPr>
        <w:snapToGrid w:val="0"/>
        <w:spacing w:line="360" w:lineRule="auto"/>
        <w:ind w:firstLine="562" w:firstLineChars="200"/>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有关说明</w:t>
      </w:r>
    </w:p>
    <w:p w14:paraId="2E1053BA">
      <w:pPr>
        <w:numPr>
          <w:ilvl w:val="0"/>
          <w:numId w:val="0"/>
        </w:numPr>
        <w:snapToGrid w:val="0"/>
        <w:spacing w:line="360" w:lineRule="auto"/>
        <w:ind w:firstLine="560" w:firstLineChars="200"/>
        <w:rPr>
          <w:rFonts w:hint="default"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color w:val="000000"/>
          <w:kern w:val="2"/>
          <w:sz w:val="28"/>
          <w:szCs w:val="28"/>
          <w:lang w:val="en-US" w:eastAsia="zh-CN" w:bidi="ar-SA"/>
        </w:rPr>
        <w:t>1、清单中相关工程量均为现场估算暂定量，投标人自行查勘现场，综合考虑报价。</w:t>
      </w:r>
    </w:p>
    <w:p w14:paraId="7F2B1D0D">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2、招标人不提供建筑垃圾弃置场，由投标人自行选择。投标人应踏勘现场，了解垃圾弃置场资源状况，综合判定建筑垃圾弃置运距，合理报价，招标运距按照5KM计入，结算时不再调整。</w:t>
      </w:r>
    </w:p>
    <w:p w14:paraId="37AACEFF">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3、工程量清单列出的每个清单子目已包括涉及与该子目有关的全部工程内容，投标人应将工程量清单与招标文件、合同通用条款、专用条款以及技术规范和图纸等有关招标资料一起对照阅读；</w:t>
      </w:r>
    </w:p>
    <w:p w14:paraId="154F71A1">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4、本工程砼均采用商品砼，砂浆均采用预拌砂浆；</w:t>
      </w:r>
    </w:p>
    <w:p w14:paraId="4DD6D1F3">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p>
    <w:p w14:paraId="46DB9263">
      <w:pPr>
        <w:wordWrap w:val="0"/>
        <w:snapToGrid w:val="0"/>
        <w:spacing w:line="360" w:lineRule="auto"/>
        <w:ind w:firstLine="1920" w:firstLineChars="800"/>
        <w:jc w:val="right"/>
        <w:rPr>
          <w:rFonts w:hint="default" w:ascii="宋体" w:hAnsi="宋体" w:eastAsia="宋体" w:cs="宋体"/>
          <w:sz w:val="24"/>
          <w:lang w:val="en-US" w:eastAsia="zh-CN"/>
        </w:rPr>
      </w:pPr>
      <w:r>
        <w:rPr>
          <w:rFonts w:hint="eastAsia" w:ascii="宋体" w:hAnsi="宋体" w:eastAsia="宋体" w:cs="宋体"/>
          <w:sz w:val="24"/>
          <w:lang w:val="en-US" w:eastAsia="zh-CN"/>
        </w:rPr>
        <w:t xml:space="preserve">  </w:t>
      </w:r>
    </w:p>
    <w:p w14:paraId="32CE1EEA">
      <w:pPr>
        <w:pStyle w:val="4"/>
        <w:ind w:left="480" w:hanging="480"/>
        <w:rPr>
          <w:rFonts w:hint="eastAsia" w:ascii="宋体" w:hAnsi="宋体" w:eastAsia="宋体" w:cs="宋体"/>
          <w:sz w:val="24"/>
          <w:lang w:val="en-US" w:eastAsia="zh-CN"/>
        </w:rPr>
      </w:pPr>
      <w:r>
        <w:rPr>
          <w:rFonts w:hint="eastAsia" w:ascii="宋体" w:hAnsi="宋体" w:eastAsia="宋体" w:cs="宋体"/>
          <w:sz w:val="24"/>
          <w:lang w:val="en-US" w:eastAsia="zh-CN"/>
        </w:rPr>
        <w:t xml:space="preserve">                                                 </w:t>
      </w:r>
    </w:p>
    <w:p w14:paraId="708E7F8A">
      <w:pPr>
        <w:pStyle w:val="4"/>
        <w:ind w:left="480" w:hanging="480"/>
        <w:jc w:val="right"/>
        <w:rPr>
          <w:rFonts w:hint="default" w:ascii="宋体" w:hAnsi="宋体" w:eastAsia="宋体" w:cs="宋体"/>
          <w:sz w:val="24"/>
          <w:lang w:val="en-US" w:eastAsia="zh-CN"/>
        </w:rPr>
      </w:pPr>
      <w:r>
        <w:rPr>
          <w:rFonts w:hint="eastAsia" w:ascii="宋体" w:hAnsi="宋体" w:eastAsia="宋体" w:cs="宋体"/>
          <w:sz w:val="24"/>
          <w:lang w:val="en-US" w:eastAsia="zh-CN"/>
        </w:rPr>
        <w:t>2025年11月12日</w:t>
      </w:r>
    </w:p>
    <w:p w14:paraId="70CD80A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90D1EB"/>
    <w:multiLevelType w:val="singleLevel"/>
    <w:tmpl w:val="DE90D1EB"/>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2A6E33"/>
    <w:rsid w:val="02ED098F"/>
    <w:rsid w:val="0A60366D"/>
    <w:rsid w:val="0CCB0493"/>
    <w:rsid w:val="0CE14A0E"/>
    <w:rsid w:val="11EB6B36"/>
    <w:rsid w:val="14C8253B"/>
    <w:rsid w:val="1DCA10D2"/>
    <w:rsid w:val="21020B82"/>
    <w:rsid w:val="266B24A0"/>
    <w:rsid w:val="26B11081"/>
    <w:rsid w:val="2C812CBF"/>
    <w:rsid w:val="2D297497"/>
    <w:rsid w:val="2E612625"/>
    <w:rsid w:val="33787ED1"/>
    <w:rsid w:val="39B966FD"/>
    <w:rsid w:val="3C2F4ACA"/>
    <w:rsid w:val="3F6805E7"/>
    <w:rsid w:val="41232FB4"/>
    <w:rsid w:val="41234BFB"/>
    <w:rsid w:val="45D86385"/>
    <w:rsid w:val="4B7A3887"/>
    <w:rsid w:val="4C083AA8"/>
    <w:rsid w:val="5415239F"/>
    <w:rsid w:val="616B1C1A"/>
    <w:rsid w:val="641E0DFC"/>
    <w:rsid w:val="66187ACD"/>
    <w:rsid w:val="68D01945"/>
    <w:rsid w:val="72B43F95"/>
    <w:rsid w:val="79C23DD0"/>
    <w:rsid w:val="7A2A6E33"/>
    <w:rsid w:val="7B09415C"/>
    <w:rsid w:val="7C270F4D"/>
    <w:rsid w:val="7D9F66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style>
  <w:style w:type="paragraph" w:styleId="3">
    <w:name w:val="envelope return"/>
    <w:basedOn w:val="1"/>
    <w:qFormat/>
    <w:uiPriority w:val="0"/>
    <w:pPr>
      <w:snapToGrid w:val="0"/>
    </w:pPr>
    <w:rPr>
      <w:rFonts w:ascii="Arial" w:hAnsi="Arial"/>
    </w:rPr>
  </w:style>
  <w:style w:type="paragraph" w:styleId="4">
    <w:name w:val="List"/>
    <w:basedOn w:val="1"/>
    <w:unhideWhenUsed/>
    <w:qFormat/>
    <w:uiPriority w:val="0"/>
    <w:pPr>
      <w:ind w:left="200" w:hanging="200" w:hangingChars="200"/>
      <w:contextualSpacing/>
    </w:pPr>
    <w:rPr>
      <w:rFonts w:eastAsia="仿宋_GB2312" w:cs="仿宋_GB2312"/>
      <w:sz w:val="30"/>
      <w:szCs w:val="30"/>
    </w:rPr>
  </w:style>
  <w:style w:type="paragraph" w:styleId="5">
    <w:name w:val="Normal (Web)"/>
    <w:basedOn w:val="1"/>
    <w:qFormat/>
    <w:uiPriority w:val="0"/>
    <w:pPr>
      <w:spacing w:beforeAutospacing="1" w:afterAutospacing="1"/>
      <w:jc w:val="left"/>
    </w:pPr>
    <w:rPr>
      <w:rFonts w:cs="Times New Roman"/>
      <w:kern w:val="0"/>
      <w:sz w:val="24"/>
    </w:rPr>
  </w:style>
  <w:style w:type="paragraph" w:styleId="6">
    <w:name w:val="Body Text First Indent 2"/>
    <w:basedOn w:val="2"/>
    <w:next w:val="4"/>
    <w:qFormat/>
    <w:uiPriority w:val="0"/>
    <w:pPr>
      <w:spacing w:line="360" w:lineRule="auto"/>
      <w:ind w:firstLine="200" w:firstLineChars="200"/>
    </w:pPr>
    <w:rPr>
      <w:rFonts w:ascii="宋体"/>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715</Words>
  <Characters>767</Characters>
  <Lines>0</Lines>
  <Paragraphs>0</Paragraphs>
  <TotalTime>0</TotalTime>
  <ScaleCrop>false</ScaleCrop>
  <LinksUpToDate>false</LinksUpToDate>
  <CharactersWithSpaces>822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2025-09-24T03:09:00Z</dcterms:created>
  <dc:creator>许明山</dc:creator>
  <cp:lastModifiedBy>许明山</cp:lastModifiedBy>
  <cp:lastPrinted>2025-09-28T03:06:00Z</cp:lastPrinted>
  <dcterms:modified xsi:type="dcterms:W3CDTF">2025-11-14T08:12:06Z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E6ED767C057B47F496E40DCFA1B717A0_11</vt:lpwstr>
  </property>
  <property fmtid="{D5CDD505-2E9C-101B-9397-08002B2CF9AE}" pid="4" name="KSOTemplateDocerSaveRecord">
    <vt:lpwstr>eyJoZGlkIjoiZjE3MzRjMzY5N2I2YjVmMTdmOGUzNjgzZGFmZTJkZDgiLCJ1c2VySWQiOiIxNTc1NjEyMTEwIn0=</vt:lpwstr>
  </property>
</Properties>
</file>