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D9BD6">
      <w:pPr>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三里亭202号、东门音乐现场房屋维修</w:t>
      </w:r>
    </w:p>
    <w:p w14:paraId="3CEDD47E">
      <w:pPr>
        <w:jc w:val="center"/>
        <w:rPr>
          <w:rFonts w:ascii="宋体" w:hAnsi="宋体" w:eastAsia="宋体" w:cs="宋体"/>
          <w:b/>
          <w:bCs/>
        </w:rPr>
      </w:pPr>
      <w:r>
        <w:rPr>
          <w:rFonts w:hint="eastAsia" w:ascii="宋体" w:hAnsi="宋体" w:eastAsia="宋体" w:cs="宋体"/>
          <w:b/>
          <w:bCs/>
          <w:sz w:val="36"/>
          <w:szCs w:val="36"/>
        </w:rPr>
        <w:t>最高投标限价编制说明</w:t>
      </w:r>
    </w:p>
    <w:p w14:paraId="1B6F1CCD">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一、工程概况</w:t>
      </w:r>
    </w:p>
    <w:p w14:paraId="5BE0F13B">
      <w:pPr>
        <w:snapToGrid w:val="0"/>
        <w:spacing w:line="360" w:lineRule="auto"/>
        <w:ind w:firstLine="420" w:firstLineChars="200"/>
        <w:rPr>
          <w:rFonts w:hint="default" w:ascii="仿宋_GB2312" w:hAnsi="仿宋_GB2312" w:eastAsia="仿宋_GB2312" w:cs="仿宋_GB2312"/>
          <w:color w:val="000000"/>
          <w:sz w:val="28"/>
          <w:szCs w:val="28"/>
          <w:lang w:val="en-US" w:eastAsia="zh-CN"/>
        </w:rPr>
      </w:pPr>
      <w:r>
        <w:rPr>
          <w:rFonts w:hint="eastAsia"/>
          <w:lang w:val="en-US" w:eastAsia="zh-CN"/>
        </w:rPr>
        <w:t xml:space="preserve">   </w:t>
      </w:r>
      <w:r>
        <w:rPr>
          <w:rFonts w:hint="eastAsia" w:ascii="仿宋_GB2312" w:hAnsi="仿宋_GB2312" w:eastAsia="仿宋_GB2312" w:cs="仿宋_GB2312"/>
          <w:color w:val="000000"/>
          <w:sz w:val="28"/>
          <w:szCs w:val="28"/>
          <w:lang w:val="en-US" w:eastAsia="zh-CN"/>
        </w:rPr>
        <w:t>三里亭202号、东门音乐现场房屋维修工程</w:t>
      </w:r>
      <w:r>
        <w:rPr>
          <w:rFonts w:hint="eastAsia" w:ascii="仿宋_GB2312" w:hAnsi="仿宋_GB2312" w:eastAsia="仿宋_GB2312" w:cs="仿宋_GB2312"/>
          <w:color w:val="000000"/>
          <w:sz w:val="28"/>
          <w:szCs w:val="28"/>
          <w:lang w:val="zh-CN" w:eastAsia="zh-CN"/>
        </w:rPr>
        <w:t>位于滁州市。本次计划</w:t>
      </w:r>
      <w:r>
        <w:rPr>
          <w:rFonts w:hint="eastAsia" w:ascii="仿宋_GB2312" w:hAnsi="仿宋_GB2312" w:eastAsia="仿宋_GB2312" w:cs="仿宋_GB2312"/>
          <w:color w:val="000000"/>
          <w:sz w:val="28"/>
          <w:szCs w:val="28"/>
          <w:lang w:val="en-US" w:eastAsia="zh-CN"/>
        </w:rPr>
        <w:t>将三里亭202号老旧防水屋面翻新及室内部分拆除恢复，东门音乐现场部分屋面防水修缮。</w:t>
      </w:r>
    </w:p>
    <w:p w14:paraId="6DD75161">
      <w:pPr>
        <w:snapToGrid w:val="0"/>
        <w:spacing w:line="360" w:lineRule="auto"/>
        <w:ind w:firstLine="560" w:firstLineChars="200"/>
        <w:rPr>
          <w:rFonts w:hint="default" w:ascii="仿宋_GB2312" w:hAnsi="仿宋_GB2312" w:eastAsia="仿宋_GB2312" w:cs="仿宋_GB2312"/>
          <w:color w:val="000000"/>
          <w:sz w:val="28"/>
          <w:szCs w:val="28"/>
          <w:lang w:val="en-US" w:eastAsia="zh-CN"/>
        </w:rPr>
      </w:pPr>
    </w:p>
    <w:p w14:paraId="57F21792">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二、编制范围</w:t>
      </w:r>
    </w:p>
    <w:p w14:paraId="62826299">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依据三里亭202号、东门音乐现场屋面实际情况及屋面防水相关规范编制；</w:t>
      </w:r>
    </w:p>
    <w:p w14:paraId="3F6358C1">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p>
    <w:p w14:paraId="4D3F90B0">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三、编制依据</w:t>
      </w:r>
    </w:p>
    <w:p w14:paraId="1DF41623">
      <w:pPr>
        <w:pStyle w:val="5"/>
        <w:widowControl/>
        <w:wordWrap w:val="0"/>
        <w:snapToGrid w:val="0"/>
        <w:spacing w:beforeAutospacing="0" w:afterAutospacing="0"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1、现场实际情况及相关方要求；</w:t>
      </w:r>
    </w:p>
    <w:p w14:paraId="2CAFE89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2、《建设工程工程量清单计价规范》GB50500-2013；</w:t>
      </w:r>
    </w:p>
    <w:p w14:paraId="2D5DD91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2018版计价：《安徽省建设工程工程量清单计价办法》、《安徽省建设工程费用定额》、《安徽省建设工程施工机械台班费用编制规则》、《安徽省建设工程计价定额(共用册）》、《安徽省建筑工程计价定额》、《安徽省安装工程计价定额》、《2021安徽省房屋修缮工程计价定额》、《2018版安徽省建设工程计价依据修订内容》等；</w:t>
      </w:r>
    </w:p>
    <w:p w14:paraId="19271A1E">
      <w:pPr>
        <w:snapToGrid w:val="0"/>
        <w:spacing w:line="360" w:lineRule="auto"/>
        <w:ind w:left="0" w:leftChars="0" w:firstLine="490" w:firstLineChars="175"/>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 4、本工程材料价格依据2025年第10期《滁州工程造价信息》，滁州信息价没有的材料依次参照2025年合肥市信息价、南京市信息价，无信息价部分根据市场价综合考虑，混凝土采用商品砼，砂浆均采用预拌砂浆；</w:t>
      </w:r>
    </w:p>
    <w:p w14:paraId="24776EB9">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5、人工费根据滁州市2025年第三季度建设工程人工价格信息，按157元/工日计算；税金为9%计算。</w:t>
      </w:r>
    </w:p>
    <w:p w14:paraId="5742F23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6、截止2025年11月的省、市有关政策性文件。</w:t>
      </w:r>
    </w:p>
    <w:p w14:paraId="5E9D9864">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bookmarkStart w:id="0" w:name="_GoBack"/>
      <w:bookmarkEnd w:id="0"/>
    </w:p>
    <w:p w14:paraId="356A0717">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四、有关说明</w:t>
      </w:r>
    </w:p>
    <w:p w14:paraId="2E1053BA">
      <w:pPr>
        <w:numPr>
          <w:ilvl w:val="0"/>
          <w:numId w:val="0"/>
        </w:numPr>
        <w:snapToGrid w:val="0"/>
        <w:spacing w:line="360" w:lineRule="auto"/>
        <w:ind w:firstLine="560" w:firstLineChars="200"/>
        <w:rPr>
          <w:rFonts w:hint="default"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color w:val="000000"/>
          <w:kern w:val="2"/>
          <w:sz w:val="28"/>
          <w:szCs w:val="28"/>
          <w:lang w:val="en-US" w:eastAsia="zh-CN" w:bidi="ar-SA"/>
        </w:rPr>
        <w:t>1、清单中相关工程量均为现场估算暂定量，投标人自行查勘现场，综合考虑报价。</w:t>
      </w:r>
    </w:p>
    <w:p w14:paraId="7F2B1D0D">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2、招标人不提供建筑垃圾弃置场，由投标人自行选择。投标人应踏勘现场，了解垃圾弃置场资源状况，综合判定建筑垃圾弃置运距，合理报价，招标运距按照5KM计入，结算时不再调整。</w:t>
      </w:r>
    </w:p>
    <w:p w14:paraId="0F130F16">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3、工程量清单列出的每个清单子目已包括涉及与该子目有关的全部工程内容，投标人应将工程量清单与招标文件、合同通用条款、专用条款以及技术规范和图纸等有关招标资料一起对照阅读；</w:t>
      </w:r>
    </w:p>
    <w:p w14:paraId="05DD1469">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4、本工程砼均采用商品砼，砂浆均采用预拌砂浆；</w:t>
      </w:r>
    </w:p>
    <w:p w14:paraId="20451B8B">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p>
    <w:p w14:paraId="3C4CA63B">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五、工程暂列金额</w:t>
      </w:r>
    </w:p>
    <w:p w14:paraId="6D9DD9DD">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1、暂列金额：大写:壹万元  小写：10000.00 元；</w:t>
      </w:r>
    </w:p>
    <w:p w14:paraId="331B91FC">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p>
    <w:p w14:paraId="5A99AECF">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六、编制结论</w:t>
      </w:r>
    </w:p>
    <w:p w14:paraId="59B40E6C">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本工程控制价为： </w:t>
      </w:r>
    </w:p>
    <w:p w14:paraId="1C679A14">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小写: 118495.88元</w:t>
      </w:r>
    </w:p>
    <w:p w14:paraId="74F3EA87">
      <w:pPr>
        <w:snapToGrid w:val="0"/>
        <w:spacing w:line="360" w:lineRule="auto"/>
        <w:ind w:firstLine="560" w:firstLineChars="200"/>
        <w:rPr>
          <w:rFonts w:ascii="宋体" w:hAnsi="宋体" w:eastAsia="宋体" w:cs="宋体"/>
          <w:sz w:val="24"/>
        </w:rPr>
      </w:pPr>
      <w:r>
        <w:rPr>
          <w:rFonts w:hint="eastAsia" w:ascii="仿宋_GB2312" w:hAnsi="仿宋_GB2312" w:eastAsia="仿宋_GB2312" w:cs="仿宋_GB2312"/>
          <w:color w:val="000000"/>
          <w:kern w:val="2"/>
          <w:sz w:val="28"/>
          <w:szCs w:val="28"/>
          <w:lang w:val="en-US" w:eastAsia="zh-CN" w:bidi="ar-SA"/>
        </w:rPr>
        <w:t>大写：壹拾壹万捌仟肆佰玖拾伍元捌角捌分</w:t>
      </w:r>
    </w:p>
    <w:p w14:paraId="46DB9263">
      <w:pPr>
        <w:wordWrap w:val="0"/>
        <w:snapToGrid w:val="0"/>
        <w:spacing w:line="360" w:lineRule="auto"/>
        <w:ind w:firstLine="1920" w:firstLineChars="800"/>
        <w:jc w:val="right"/>
        <w:rPr>
          <w:rFonts w:hint="default" w:ascii="宋体" w:hAnsi="宋体" w:eastAsia="宋体" w:cs="宋体"/>
          <w:sz w:val="24"/>
          <w:lang w:val="en-US" w:eastAsia="zh-CN"/>
        </w:rPr>
      </w:pPr>
      <w:r>
        <w:rPr>
          <w:rFonts w:hint="eastAsia" w:ascii="宋体" w:hAnsi="宋体" w:eastAsia="宋体" w:cs="宋体"/>
          <w:sz w:val="24"/>
          <w:lang w:val="en-US" w:eastAsia="zh-CN"/>
        </w:rPr>
        <w:t xml:space="preserve">  </w:t>
      </w:r>
    </w:p>
    <w:p w14:paraId="32CE1EEA">
      <w:pPr>
        <w:pStyle w:val="4"/>
        <w:ind w:left="480" w:hanging="480"/>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14:paraId="708E7F8A">
      <w:pPr>
        <w:pStyle w:val="4"/>
        <w:ind w:left="480" w:hanging="480"/>
        <w:jc w:val="right"/>
        <w:rPr>
          <w:rFonts w:hint="default" w:ascii="宋体" w:hAnsi="宋体" w:eastAsia="宋体" w:cs="宋体"/>
          <w:sz w:val="24"/>
          <w:lang w:val="en-US" w:eastAsia="zh-CN"/>
        </w:rPr>
      </w:pPr>
      <w:r>
        <w:rPr>
          <w:rFonts w:hint="eastAsia" w:ascii="宋体" w:hAnsi="宋体" w:eastAsia="宋体" w:cs="宋体"/>
          <w:sz w:val="24"/>
          <w:lang w:val="en-US" w:eastAsia="zh-CN"/>
        </w:rPr>
        <w:t>2025年11月12日</w:t>
      </w:r>
    </w:p>
    <w:p w14:paraId="70CD80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2A6E33"/>
    <w:rsid w:val="0A60366D"/>
    <w:rsid w:val="0CCB0493"/>
    <w:rsid w:val="0CE14A0E"/>
    <w:rsid w:val="14C8253B"/>
    <w:rsid w:val="19646B2A"/>
    <w:rsid w:val="1DCA10D2"/>
    <w:rsid w:val="200563F1"/>
    <w:rsid w:val="21020B82"/>
    <w:rsid w:val="266B24A0"/>
    <w:rsid w:val="26B11081"/>
    <w:rsid w:val="2C812CBF"/>
    <w:rsid w:val="2D297497"/>
    <w:rsid w:val="2E612625"/>
    <w:rsid w:val="35CF051F"/>
    <w:rsid w:val="399D7242"/>
    <w:rsid w:val="39B966FD"/>
    <w:rsid w:val="3C2F4ACA"/>
    <w:rsid w:val="3F6805E7"/>
    <w:rsid w:val="41232FB4"/>
    <w:rsid w:val="41234BFB"/>
    <w:rsid w:val="45D86385"/>
    <w:rsid w:val="4B7A3887"/>
    <w:rsid w:val="4C083AA8"/>
    <w:rsid w:val="5415239F"/>
    <w:rsid w:val="56046CCE"/>
    <w:rsid w:val="605F7014"/>
    <w:rsid w:val="641E0DFC"/>
    <w:rsid w:val="69392ABA"/>
    <w:rsid w:val="72B43F95"/>
    <w:rsid w:val="79C23DD0"/>
    <w:rsid w:val="7A2A6E33"/>
    <w:rsid w:val="7B09415C"/>
    <w:rsid w:val="7C270F4D"/>
    <w:rsid w:val="7D9F6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envelope return"/>
    <w:basedOn w:val="1"/>
    <w:qFormat/>
    <w:uiPriority w:val="0"/>
    <w:pPr>
      <w:snapToGrid w:val="0"/>
    </w:pPr>
    <w:rPr>
      <w:rFonts w:ascii="Arial" w:hAnsi="Arial"/>
    </w:rPr>
  </w:style>
  <w:style w:type="paragraph" w:styleId="4">
    <w:name w:val="List"/>
    <w:basedOn w:val="1"/>
    <w:unhideWhenUsed/>
    <w:qFormat/>
    <w:uiPriority w:val="0"/>
    <w:pPr>
      <w:ind w:left="200" w:hanging="200" w:hangingChars="200"/>
      <w:contextualSpacing/>
    </w:pPr>
    <w:rPr>
      <w:rFonts w:eastAsia="仿宋_GB2312" w:cs="仿宋_GB2312"/>
      <w:sz w:val="30"/>
      <w:szCs w:val="30"/>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2"/>
    <w:basedOn w:val="2"/>
    <w:next w:val="4"/>
    <w:qFormat/>
    <w:uiPriority w:val="0"/>
    <w:pPr>
      <w:spacing w:line="360" w:lineRule="auto"/>
      <w:ind w:firstLine="200" w:firstLineChars="200"/>
    </w:pPr>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783</Words>
  <Characters>850</Characters>
  <Lines>0</Lines>
  <Paragraphs>0</Paragraphs>
  <TotalTime>0</TotalTime>
  <ScaleCrop>false</ScaleCrop>
  <LinksUpToDate>false</LinksUpToDate>
  <CharactersWithSpaces>910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2025-09-24T03:09:00Z</dcterms:created>
  <dc:creator>许明山</dc:creator>
  <cp:lastModifiedBy>许明山</cp:lastModifiedBy>
  <cp:lastPrinted>2025-09-28T03:06:00Z</cp:lastPrinted>
  <dcterms:modified xsi:type="dcterms:W3CDTF">2025-11-14T08:11:39Z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E6ED767C057B47F496E40DCFA1B717A0_11</vt:lpwstr>
  </property>
  <property fmtid="{D5CDD505-2E9C-101B-9397-08002B2CF9AE}" pid="4" name="KSOTemplateDocerSaveRecord">
    <vt:lpwstr>eyJoZGlkIjoiZjE3MzRjMzY5N2I2YjVmMTdmOGUzNjgzZGFmZTJkZDgiLCJ1c2VySWQiOiIxNTc1NjEyMTEwIn0=</vt:lpwstr>
  </property>
</Properties>
</file>