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7E527">
      <w:pPr>
        <w:jc w:val="center"/>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2026年琅琊山森林漂流河道改造项目</w:t>
      </w:r>
    </w:p>
    <w:p w14:paraId="37E1E47C">
      <w:pPr>
        <w:jc w:val="center"/>
        <w:rPr>
          <w:rFonts w:ascii="仿宋" w:hAnsi="仿宋" w:eastAsia="仿宋" w:cs="仿宋"/>
          <w:b/>
          <w:sz w:val="32"/>
          <w:szCs w:val="32"/>
        </w:rPr>
      </w:pPr>
      <w:r>
        <w:rPr>
          <w:rFonts w:hint="eastAsia" w:ascii="仿宋" w:hAnsi="仿宋" w:eastAsia="仿宋" w:cs="仿宋"/>
          <w:b/>
          <w:bCs/>
          <w:color w:val="000000"/>
          <w:kern w:val="0"/>
          <w:sz w:val="32"/>
          <w:szCs w:val="32"/>
          <w:lang w:val="en-US" w:eastAsia="zh-CN"/>
        </w:rPr>
        <w:t>招标工程量清单</w:t>
      </w:r>
      <w:r>
        <w:rPr>
          <w:rFonts w:hint="eastAsia" w:ascii="仿宋" w:hAnsi="仿宋" w:eastAsia="仿宋" w:cs="仿宋"/>
          <w:b/>
          <w:bCs/>
          <w:color w:val="000000"/>
          <w:kern w:val="0"/>
          <w:sz w:val="32"/>
          <w:szCs w:val="32"/>
        </w:rPr>
        <w:t>编制说明</w:t>
      </w:r>
    </w:p>
    <w:p w14:paraId="221DB82B">
      <w:pPr>
        <w:spacing w:line="360" w:lineRule="auto"/>
        <w:rPr>
          <w:rFonts w:ascii="仿宋" w:hAnsi="仿宋" w:eastAsia="仿宋" w:cs="仿宋"/>
          <w:b/>
          <w:sz w:val="28"/>
          <w:szCs w:val="28"/>
        </w:rPr>
      </w:pPr>
      <w:r>
        <w:rPr>
          <w:rFonts w:hint="eastAsia" w:ascii="仿宋" w:hAnsi="仿宋" w:eastAsia="仿宋" w:cs="仿宋"/>
          <w:b/>
          <w:sz w:val="28"/>
          <w:szCs w:val="28"/>
        </w:rPr>
        <w:t>一、工程概况</w:t>
      </w:r>
    </w:p>
    <w:p w14:paraId="7896CC64">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本工程为2026年琅琊山森林漂流河道改造项目。工程主要内容：新建平台，1#-3#坝内侧混凝土找平层，8#-9#坝浆砌石挡墙、鹅卵石铺砌、块石铺砌和河床加高；</w:t>
      </w:r>
      <w:bookmarkStart w:id="0" w:name="_GoBack"/>
      <w:bookmarkEnd w:id="0"/>
      <w:r>
        <w:rPr>
          <w:rFonts w:hint="eastAsia" w:ascii="仿宋" w:hAnsi="仿宋" w:eastAsia="仿宋" w:cs="仿宋"/>
          <w:sz w:val="28"/>
          <w:szCs w:val="28"/>
        </w:rPr>
        <w:t>11#-12#坝浆砌石挡墙、鹅卵石铺砌和块石铺砌。</w:t>
      </w:r>
      <w:r>
        <w:rPr>
          <w:rFonts w:hint="eastAsia" w:ascii="仿宋" w:hAnsi="仿宋" w:eastAsia="仿宋" w:cs="仿宋"/>
          <w:sz w:val="28"/>
          <w:szCs w:val="28"/>
          <w:lang w:val="en-US" w:eastAsia="zh-CN"/>
        </w:rPr>
        <w:t>具体</w:t>
      </w:r>
      <w:r>
        <w:rPr>
          <w:rFonts w:hint="eastAsia" w:ascii="仿宋" w:hAnsi="仿宋" w:eastAsia="仿宋" w:cs="仿宋"/>
          <w:sz w:val="28"/>
          <w:szCs w:val="28"/>
        </w:rPr>
        <w:t>详见招标文件及工程量清单。</w:t>
      </w:r>
    </w:p>
    <w:p w14:paraId="0AD8F32A">
      <w:pPr>
        <w:spacing w:line="520" w:lineRule="exact"/>
        <w:rPr>
          <w:rFonts w:ascii="仿宋" w:hAnsi="仿宋" w:eastAsia="仿宋" w:cs="仿宋"/>
          <w:b/>
          <w:bCs/>
          <w:sz w:val="28"/>
          <w:szCs w:val="28"/>
        </w:rPr>
      </w:pPr>
      <w:r>
        <w:rPr>
          <w:rFonts w:hint="eastAsia" w:ascii="仿宋" w:hAnsi="仿宋" w:eastAsia="仿宋" w:cs="仿宋"/>
          <w:b/>
          <w:bCs/>
          <w:sz w:val="28"/>
          <w:szCs w:val="28"/>
        </w:rPr>
        <w:t>二、编制范围</w:t>
      </w:r>
    </w:p>
    <w:p w14:paraId="5EDF9171">
      <w:pPr>
        <w:pStyle w:val="18"/>
        <w:widowControl/>
        <w:spacing w:beforeAutospacing="0" w:afterAutospacing="0" w:line="440" w:lineRule="exact"/>
        <w:ind w:firstLine="560" w:firstLineChars="200"/>
        <w:rPr>
          <w:rFonts w:hint="eastAsia" w:ascii="仿宋" w:hAnsi="仿宋" w:eastAsia="仿宋" w:cs="仿宋"/>
          <w:kern w:val="2"/>
          <w:sz w:val="28"/>
          <w:szCs w:val="28"/>
        </w:rPr>
      </w:pPr>
      <w:r>
        <w:rPr>
          <w:rFonts w:hint="eastAsia" w:ascii="仿宋" w:hAnsi="仿宋" w:eastAsia="仿宋" w:cs="仿宋"/>
          <w:kern w:val="2"/>
          <w:sz w:val="28"/>
          <w:szCs w:val="28"/>
        </w:rPr>
        <w:t>编制范围：详见招标文件及工程量清单。</w:t>
      </w:r>
    </w:p>
    <w:p w14:paraId="24AE89F1">
      <w:pPr>
        <w:pStyle w:val="18"/>
        <w:widowControl/>
        <w:spacing w:beforeAutospacing="0" w:afterAutospacing="0" w:line="440" w:lineRule="exact"/>
        <w:rPr>
          <w:rFonts w:ascii="仿宋" w:hAnsi="仿宋" w:eastAsia="仿宋" w:cs="仿宋"/>
          <w:sz w:val="28"/>
          <w:szCs w:val="28"/>
        </w:rPr>
      </w:pPr>
      <w:r>
        <w:rPr>
          <w:rFonts w:hint="eastAsia" w:ascii="仿宋" w:hAnsi="仿宋" w:eastAsia="仿宋" w:cs="仿宋"/>
          <w:b/>
          <w:sz w:val="28"/>
          <w:szCs w:val="28"/>
        </w:rPr>
        <w:t>三、计价依据</w:t>
      </w:r>
      <w:r>
        <w:rPr>
          <w:rFonts w:hint="eastAsia" w:ascii="仿宋" w:hAnsi="仿宋" w:eastAsia="仿宋" w:cs="仿宋"/>
          <w:sz w:val="28"/>
          <w:szCs w:val="28"/>
        </w:rPr>
        <w:t>：</w:t>
      </w:r>
    </w:p>
    <w:p w14:paraId="39101753">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1、依据招标人提供的招标文件、施工方案和本工程招标清单中所有内容；</w:t>
      </w:r>
    </w:p>
    <w:p w14:paraId="155D122A">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2、《水利建筑工程预算定额》（2024年部颁）；</w:t>
      </w:r>
    </w:p>
    <w:p w14:paraId="3625E2CC">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3、《水利工程施工机械台时费定额》（2024年部颁）；</w:t>
      </w:r>
    </w:p>
    <w:p w14:paraId="620F0CD0">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4、《水利工程设计概（估）算编制规定》（水利部水总[2024]323号文）；</w:t>
      </w:r>
    </w:p>
    <w:p w14:paraId="6FB63E58">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6、《安徽省水利水电建筑工程预算补充定额》（皖水利厅水建[2008]139号文）；</w:t>
      </w:r>
    </w:p>
    <w:p w14:paraId="2BBF2393">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9、《安徽省水利水电工程设计概(估)算编制规定》（皖水建函〔2018〕258号文）；</w:t>
      </w:r>
    </w:p>
    <w:p w14:paraId="2099CC70">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10、水利定额无相应子目的项目，借用我省现行有关定额；</w:t>
      </w:r>
    </w:p>
    <w:p w14:paraId="61668026">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11、省、市截止2026年2月的有关政策性文件；</w:t>
      </w:r>
    </w:p>
    <w:p w14:paraId="7AFB1EE4">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12、本工程招标文件及国家现行相关规定；</w:t>
      </w:r>
    </w:p>
    <w:p w14:paraId="5AC36272">
      <w:pPr>
        <w:spacing w:line="440" w:lineRule="exact"/>
        <w:rPr>
          <w:rFonts w:ascii="仿宋" w:hAnsi="仿宋" w:eastAsia="仿宋" w:cs="仿宋"/>
          <w:sz w:val="28"/>
          <w:szCs w:val="28"/>
        </w:rPr>
      </w:pPr>
      <w:r>
        <w:rPr>
          <w:rFonts w:hint="eastAsia" w:ascii="仿宋" w:hAnsi="仿宋" w:eastAsia="仿宋" w:cs="仿宋"/>
          <w:b/>
          <w:bCs/>
          <w:sz w:val="28"/>
          <w:szCs w:val="28"/>
        </w:rPr>
        <w:t>四、工程质量</w:t>
      </w:r>
      <w:r>
        <w:rPr>
          <w:rFonts w:hint="eastAsia" w:ascii="仿宋" w:hAnsi="仿宋" w:eastAsia="仿宋" w:cs="仿宋"/>
          <w:b/>
          <w:sz w:val="28"/>
          <w:szCs w:val="28"/>
        </w:rPr>
        <w:t>：</w:t>
      </w:r>
      <w:r>
        <w:rPr>
          <w:rFonts w:hint="eastAsia" w:ascii="仿宋" w:hAnsi="仿宋" w:eastAsia="仿宋" w:cs="仿宋"/>
          <w:sz w:val="28"/>
          <w:szCs w:val="28"/>
        </w:rPr>
        <w:t>符合验收合格标准。</w:t>
      </w:r>
    </w:p>
    <w:p w14:paraId="6ACDF928">
      <w:pPr>
        <w:spacing w:line="520" w:lineRule="exact"/>
        <w:rPr>
          <w:rFonts w:ascii="仿宋" w:hAnsi="仿宋" w:eastAsia="仿宋" w:cs="仿宋"/>
          <w:b/>
          <w:bCs/>
          <w:sz w:val="28"/>
          <w:szCs w:val="28"/>
        </w:rPr>
      </w:pPr>
      <w:r>
        <w:rPr>
          <w:rFonts w:hint="eastAsia" w:ascii="仿宋" w:hAnsi="仿宋" w:eastAsia="仿宋" w:cs="仿宋"/>
          <w:b/>
          <w:bCs/>
          <w:sz w:val="28"/>
          <w:szCs w:val="28"/>
        </w:rPr>
        <w:t>五、其他说明</w:t>
      </w:r>
    </w:p>
    <w:p w14:paraId="4536D607">
      <w:pPr>
        <w:pStyle w:val="18"/>
        <w:widowControl/>
        <w:numPr>
          <w:ilvl w:val="0"/>
          <w:numId w:val="1"/>
        </w:numPr>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本工程混凝土采用商品混凝土；</w:t>
      </w:r>
    </w:p>
    <w:p w14:paraId="39FD6659">
      <w:pPr>
        <w:pStyle w:val="18"/>
        <w:widowControl/>
        <w:numPr>
          <w:ilvl w:val="0"/>
          <w:numId w:val="1"/>
        </w:numPr>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本工程所有材料的二次转运费用，由投标人自行勘察现场，在投标报价中自行考虑；</w:t>
      </w:r>
    </w:p>
    <w:p w14:paraId="65355B47">
      <w:pPr>
        <w:pStyle w:val="18"/>
        <w:widowControl/>
        <w:numPr>
          <w:ilvl w:val="0"/>
          <w:numId w:val="1"/>
        </w:numPr>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本工程基坑和沟槽开挖石方可利用的需现场利用。不可利用的多余石方就近填埋整平，单价包含在挖石方单价中考虑。投标人自行勘察现场，合理报价，中标后不予调整；</w:t>
      </w:r>
    </w:p>
    <w:p w14:paraId="5342CB86">
      <w:pPr>
        <w:pStyle w:val="18"/>
        <w:widowControl/>
        <w:numPr>
          <w:ilvl w:val="0"/>
          <w:numId w:val="1"/>
        </w:numPr>
        <w:spacing w:beforeAutospacing="0" w:afterAutospacing="0" w:line="440" w:lineRule="exact"/>
        <w:ind w:firstLine="560" w:firstLineChars="200"/>
        <w:rPr>
          <w:rFonts w:hint="eastAsia" w:ascii="仿宋" w:hAnsi="仿宋" w:eastAsia="仿宋" w:cs="仿宋"/>
          <w:kern w:val="2"/>
          <w:sz w:val="28"/>
          <w:szCs w:val="28"/>
        </w:rPr>
      </w:pPr>
      <w:r>
        <w:rPr>
          <w:rFonts w:hint="eastAsia" w:ascii="仿宋" w:hAnsi="仿宋" w:eastAsia="仿宋" w:cs="仿宋"/>
          <w:kern w:val="2"/>
          <w:sz w:val="28"/>
          <w:szCs w:val="28"/>
        </w:rPr>
        <w:t>挖淤泥包含运输和弃置整平。土方填筑的土源费用、开挖费用、运输费用、压实费用投标人组价时自行综合考虑在报价中。请投标人自行勘察现场，合理报价，中标后不予调整；</w:t>
      </w:r>
    </w:p>
    <w:p w14:paraId="2541F4CD">
      <w:pPr>
        <w:pStyle w:val="18"/>
        <w:widowControl/>
        <w:numPr>
          <w:ilvl w:val="0"/>
          <w:numId w:val="1"/>
        </w:numPr>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浆砌石挡墙单价包含缩缝、胀缝的费用，投标人自行勘察现场，合理报价，中标后不予调整；</w:t>
      </w:r>
    </w:p>
    <w:p w14:paraId="16AF5EB0">
      <w:pPr>
        <w:pStyle w:val="18"/>
        <w:widowControl/>
        <w:numPr>
          <w:ilvl w:val="0"/>
          <w:numId w:val="1"/>
        </w:numPr>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临时工程：临时工程系为完成实体工程而采取的各项临时工程及措施所发生的费用，包括但不限于：工程环境清理；清杂清树与清表；施工验收测量；施工排水；施工道路；施工临时设施；施工临时用水；用电及铺设、架设；脚手架；材料场内外二次搬运；施工机械进出场；工程环境整理等各项，由投标人综合考虑报价，实行总价承包；</w:t>
      </w:r>
    </w:p>
    <w:p w14:paraId="66A2B360">
      <w:pPr>
        <w:pStyle w:val="18"/>
        <w:widowControl/>
        <w:numPr>
          <w:ilvl w:val="0"/>
          <w:numId w:val="1"/>
        </w:numPr>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工程量清单列出的每个项目已包括涉及与该细目有关的全部工程内容，投标人应将工程量清单与招标文件、合同通用条款、专用条款以及技术规范和图纸一起对照阅读。</w:t>
      </w:r>
    </w:p>
    <w:p w14:paraId="37359FF8">
      <w:pPr>
        <w:spacing w:line="360" w:lineRule="auto"/>
        <w:rPr>
          <w:rFonts w:ascii="仿宋" w:hAnsi="仿宋" w:eastAsia="仿宋" w:cs="仿宋"/>
          <w:b/>
          <w:bCs/>
          <w:sz w:val="28"/>
          <w:szCs w:val="28"/>
        </w:rPr>
      </w:pPr>
      <w:r>
        <w:rPr>
          <w:rFonts w:hint="eastAsia" w:ascii="仿宋" w:hAnsi="仿宋" w:eastAsia="仿宋" w:cs="仿宋"/>
          <w:b/>
          <w:bCs/>
          <w:sz w:val="28"/>
          <w:szCs w:val="28"/>
        </w:rPr>
        <w:t>六、暂列金额及专业工程暂估价</w:t>
      </w:r>
    </w:p>
    <w:p w14:paraId="09E816D0">
      <w:pPr>
        <w:pStyle w:val="2"/>
        <w:ind w:firstLine="0" w:firstLineChars="0"/>
        <w:rPr>
          <w:rFonts w:ascii="仿宋" w:hAnsi="仿宋" w:eastAsia="仿宋" w:cs="仿宋"/>
          <w:sz w:val="28"/>
          <w:szCs w:val="28"/>
        </w:rPr>
      </w:pPr>
      <w:r>
        <w:rPr>
          <w:rFonts w:hint="eastAsia" w:ascii="仿宋" w:hAnsi="仿宋" w:eastAsia="仿宋" w:cs="仿宋"/>
          <w:sz w:val="28"/>
          <w:szCs w:val="28"/>
        </w:rPr>
        <w:t>无</w:t>
      </w:r>
    </w:p>
    <w:p w14:paraId="4FE30E54">
      <w:pPr>
        <w:pStyle w:val="2"/>
        <w:ind w:firstLine="560"/>
        <w:rPr>
          <w:rFonts w:ascii="仿宋" w:hAnsi="仿宋" w:eastAsia="仿宋" w:cs="仿宋"/>
          <w:sz w:val="28"/>
          <w:szCs w:val="28"/>
        </w:rPr>
      </w:pPr>
    </w:p>
    <w:p w14:paraId="7627C416">
      <w:pPr>
        <w:pStyle w:val="2"/>
        <w:ind w:firstLine="560"/>
        <w:rPr>
          <w:rFonts w:ascii="仿宋" w:hAnsi="仿宋" w:eastAsia="仿宋" w:cs="仿宋"/>
          <w:sz w:val="28"/>
          <w:szCs w:val="28"/>
        </w:rPr>
      </w:pPr>
    </w:p>
    <w:p w14:paraId="15EBB0CF">
      <w:pPr>
        <w:pStyle w:val="2"/>
        <w:ind w:firstLine="0" w:firstLineChars="0"/>
        <w:rPr>
          <w:rFonts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0D1CF"/>
    <w:multiLevelType w:val="singleLevel"/>
    <w:tmpl w:val="0490D1C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JmYjllZGY4NTQ3OTIwYTdjYzMyNzNjNWJmYWJlMmYifQ=="/>
  </w:docVars>
  <w:rsids>
    <w:rsidRoot w:val="00912A44"/>
    <w:rsid w:val="000573A6"/>
    <w:rsid w:val="000D36D8"/>
    <w:rsid w:val="00101EB3"/>
    <w:rsid w:val="00237C18"/>
    <w:rsid w:val="004500C1"/>
    <w:rsid w:val="004C32E4"/>
    <w:rsid w:val="00620BE2"/>
    <w:rsid w:val="007A471C"/>
    <w:rsid w:val="00821A4E"/>
    <w:rsid w:val="00912A44"/>
    <w:rsid w:val="009C1456"/>
    <w:rsid w:val="009C2934"/>
    <w:rsid w:val="00A42966"/>
    <w:rsid w:val="00A476F5"/>
    <w:rsid w:val="00AF1115"/>
    <w:rsid w:val="00B765B2"/>
    <w:rsid w:val="00C41684"/>
    <w:rsid w:val="00C46D72"/>
    <w:rsid w:val="00E132E5"/>
    <w:rsid w:val="00E97B44"/>
    <w:rsid w:val="00ED1E53"/>
    <w:rsid w:val="00F34D82"/>
    <w:rsid w:val="014B43B5"/>
    <w:rsid w:val="014E39FC"/>
    <w:rsid w:val="025D08EA"/>
    <w:rsid w:val="025F5E6B"/>
    <w:rsid w:val="02BE65C6"/>
    <w:rsid w:val="02E031C7"/>
    <w:rsid w:val="04233EDB"/>
    <w:rsid w:val="048C2CF2"/>
    <w:rsid w:val="04E96791"/>
    <w:rsid w:val="04F74542"/>
    <w:rsid w:val="04F9596A"/>
    <w:rsid w:val="051A04B6"/>
    <w:rsid w:val="0558691B"/>
    <w:rsid w:val="057534A8"/>
    <w:rsid w:val="05A866A1"/>
    <w:rsid w:val="05C17B8C"/>
    <w:rsid w:val="062F6EE0"/>
    <w:rsid w:val="06595702"/>
    <w:rsid w:val="068024A2"/>
    <w:rsid w:val="06B74EC6"/>
    <w:rsid w:val="08530BE8"/>
    <w:rsid w:val="08D367E1"/>
    <w:rsid w:val="08F655F4"/>
    <w:rsid w:val="091A7535"/>
    <w:rsid w:val="0B052B16"/>
    <w:rsid w:val="0B0E45DB"/>
    <w:rsid w:val="0B70168E"/>
    <w:rsid w:val="0B93580C"/>
    <w:rsid w:val="0BBC2A21"/>
    <w:rsid w:val="0BC66564"/>
    <w:rsid w:val="0C1D5606"/>
    <w:rsid w:val="0C3954D4"/>
    <w:rsid w:val="0C420457"/>
    <w:rsid w:val="0C6E2D49"/>
    <w:rsid w:val="0CEE31B2"/>
    <w:rsid w:val="0D2E3E1D"/>
    <w:rsid w:val="0D364D6D"/>
    <w:rsid w:val="0D365F0E"/>
    <w:rsid w:val="0D4C13CD"/>
    <w:rsid w:val="0DBA3AA3"/>
    <w:rsid w:val="0DE95727"/>
    <w:rsid w:val="0FAB7138"/>
    <w:rsid w:val="0FF95498"/>
    <w:rsid w:val="10730933"/>
    <w:rsid w:val="10935DBD"/>
    <w:rsid w:val="10BA5B9A"/>
    <w:rsid w:val="10C502F0"/>
    <w:rsid w:val="10FD06A8"/>
    <w:rsid w:val="115F6265"/>
    <w:rsid w:val="11C72224"/>
    <w:rsid w:val="12867F26"/>
    <w:rsid w:val="12D81AC0"/>
    <w:rsid w:val="12E00C08"/>
    <w:rsid w:val="133B7529"/>
    <w:rsid w:val="135F135C"/>
    <w:rsid w:val="13C609E5"/>
    <w:rsid w:val="14CB3884"/>
    <w:rsid w:val="14ED6343"/>
    <w:rsid w:val="15AF7016"/>
    <w:rsid w:val="16C00142"/>
    <w:rsid w:val="173C4B5D"/>
    <w:rsid w:val="176E1DD2"/>
    <w:rsid w:val="18786C87"/>
    <w:rsid w:val="19286289"/>
    <w:rsid w:val="19C07C84"/>
    <w:rsid w:val="1A421E7E"/>
    <w:rsid w:val="1AB22AC3"/>
    <w:rsid w:val="1AC669C5"/>
    <w:rsid w:val="1B883BFA"/>
    <w:rsid w:val="1BB01061"/>
    <w:rsid w:val="1BCC3B0F"/>
    <w:rsid w:val="1C477E92"/>
    <w:rsid w:val="1C9C6787"/>
    <w:rsid w:val="1CAE03F7"/>
    <w:rsid w:val="1CE61C7E"/>
    <w:rsid w:val="1D101863"/>
    <w:rsid w:val="1D786740"/>
    <w:rsid w:val="1E016059"/>
    <w:rsid w:val="1E084E51"/>
    <w:rsid w:val="1E671D89"/>
    <w:rsid w:val="1E6A6411"/>
    <w:rsid w:val="1F46413A"/>
    <w:rsid w:val="20170D02"/>
    <w:rsid w:val="214712D7"/>
    <w:rsid w:val="216158DD"/>
    <w:rsid w:val="216362E4"/>
    <w:rsid w:val="21986940"/>
    <w:rsid w:val="21F55869"/>
    <w:rsid w:val="222F7FAB"/>
    <w:rsid w:val="22490ADA"/>
    <w:rsid w:val="22C92A69"/>
    <w:rsid w:val="22D81928"/>
    <w:rsid w:val="22D94C19"/>
    <w:rsid w:val="230D426F"/>
    <w:rsid w:val="23433B63"/>
    <w:rsid w:val="239879A2"/>
    <w:rsid w:val="239D364B"/>
    <w:rsid w:val="23A36468"/>
    <w:rsid w:val="23A74B25"/>
    <w:rsid w:val="23F40B03"/>
    <w:rsid w:val="241000D8"/>
    <w:rsid w:val="251139F5"/>
    <w:rsid w:val="252C2672"/>
    <w:rsid w:val="26A14D0A"/>
    <w:rsid w:val="26F13F98"/>
    <w:rsid w:val="27586F25"/>
    <w:rsid w:val="28766E96"/>
    <w:rsid w:val="28883872"/>
    <w:rsid w:val="28B766F6"/>
    <w:rsid w:val="2987267E"/>
    <w:rsid w:val="299B081E"/>
    <w:rsid w:val="2A010115"/>
    <w:rsid w:val="2AC4222E"/>
    <w:rsid w:val="2B052A81"/>
    <w:rsid w:val="2B150A38"/>
    <w:rsid w:val="2BC36CD5"/>
    <w:rsid w:val="2BFD0848"/>
    <w:rsid w:val="2C6A4377"/>
    <w:rsid w:val="2D577CE8"/>
    <w:rsid w:val="2D7E28F3"/>
    <w:rsid w:val="2D935407"/>
    <w:rsid w:val="2EB84112"/>
    <w:rsid w:val="2ECC5699"/>
    <w:rsid w:val="2FC531EA"/>
    <w:rsid w:val="2FFB15BE"/>
    <w:rsid w:val="310B51BE"/>
    <w:rsid w:val="31101099"/>
    <w:rsid w:val="31972760"/>
    <w:rsid w:val="31DE5646"/>
    <w:rsid w:val="322A618B"/>
    <w:rsid w:val="32494CEE"/>
    <w:rsid w:val="32872256"/>
    <w:rsid w:val="344F20D8"/>
    <w:rsid w:val="34991A91"/>
    <w:rsid w:val="3589141A"/>
    <w:rsid w:val="362A3F38"/>
    <w:rsid w:val="365A504C"/>
    <w:rsid w:val="368D0A96"/>
    <w:rsid w:val="37A524F8"/>
    <w:rsid w:val="37DD4F09"/>
    <w:rsid w:val="38145103"/>
    <w:rsid w:val="393D312C"/>
    <w:rsid w:val="3A570EEA"/>
    <w:rsid w:val="3A85157A"/>
    <w:rsid w:val="3AE3016D"/>
    <w:rsid w:val="3AFE5F43"/>
    <w:rsid w:val="3B1F10FB"/>
    <w:rsid w:val="3B8A44AF"/>
    <w:rsid w:val="3C3D7AFF"/>
    <w:rsid w:val="3CA53FC3"/>
    <w:rsid w:val="3DA65E28"/>
    <w:rsid w:val="3DE35A94"/>
    <w:rsid w:val="3E7C6B8A"/>
    <w:rsid w:val="405E4C20"/>
    <w:rsid w:val="40713985"/>
    <w:rsid w:val="40D32442"/>
    <w:rsid w:val="415C5B72"/>
    <w:rsid w:val="41EC1726"/>
    <w:rsid w:val="42002CDB"/>
    <w:rsid w:val="423D7815"/>
    <w:rsid w:val="432D2338"/>
    <w:rsid w:val="441659FF"/>
    <w:rsid w:val="443E6856"/>
    <w:rsid w:val="44650273"/>
    <w:rsid w:val="4497183B"/>
    <w:rsid w:val="44C52EFC"/>
    <w:rsid w:val="45B20A8F"/>
    <w:rsid w:val="45ED22C5"/>
    <w:rsid w:val="46D6662A"/>
    <w:rsid w:val="490307A7"/>
    <w:rsid w:val="49A865D3"/>
    <w:rsid w:val="4ADF295B"/>
    <w:rsid w:val="4AE86F32"/>
    <w:rsid w:val="4B3724BB"/>
    <w:rsid w:val="4B80075D"/>
    <w:rsid w:val="4BFB532D"/>
    <w:rsid w:val="4D072910"/>
    <w:rsid w:val="4D115A20"/>
    <w:rsid w:val="4D1641BB"/>
    <w:rsid w:val="4DB67604"/>
    <w:rsid w:val="4E5C386E"/>
    <w:rsid w:val="4EC352C6"/>
    <w:rsid w:val="4EF37883"/>
    <w:rsid w:val="4F251D5C"/>
    <w:rsid w:val="4F950654"/>
    <w:rsid w:val="4FC33721"/>
    <w:rsid w:val="4FC45D49"/>
    <w:rsid w:val="4FC542D6"/>
    <w:rsid w:val="4FF12881"/>
    <w:rsid w:val="503209A0"/>
    <w:rsid w:val="50C755E3"/>
    <w:rsid w:val="514D7C78"/>
    <w:rsid w:val="517E41AF"/>
    <w:rsid w:val="51C25A07"/>
    <w:rsid w:val="51CB51DB"/>
    <w:rsid w:val="51D81084"/>
    <w:rsid w:val="51E54497"/>
    <w:rsid w:val="520E6AD8"/>
    <w:rsid w:val="5233019C"/>
    <w:rsid w:val="52623397"/>
    <w:rsid w:val="52B2497A"/>
    <w:rsid w:val="52DE46FC"/>
    <w:rsid w:val="52E55308"/>
    <w:rsid w:val="53402049"/>
    <w:rsid w:val="54FF3E42"/>
    <w:rsid w:val="550A578A"/>
    <w:rsid w:val="56244160"/>
    <w:rsid w:val="5650269A"/>
    <w:rsid w:val="569E1F65"/>
    <w:rsid w:val="57C8653F"/>
    <w:rsid w:val="580A33C0"/>
    <w:rsid w:val="581540BD"/>
    <w:rsid w:val="58DE0B10"/>
    <w:rsid w:val="593060C2"/>
    <w:rsid w:val="59754FF7"/>
    <w:rsid w:val="59A74B3D"/>
    <w:rsid w:val="5A39434D"/>
    <w:rsid w:val="5AB559CF"/>
    <w:rsid w:val="5B3B184B"/>
    <w:rsid w:val="5BCA4817"/>
    <w:rsid w:val="5C2D63B5"/>
    <w:rsid w:val="5D231B8B"/>
    <w:rsid w:val="5D420294"/>
    <w:rsid w:val="5EE66828"/>
    <w:rsid w:val="5F1F0576"/>
    <w:rsid w:val="5FBE2F38"/>
    <w:rsid w:val="5FDE0C6D"/>
    <w:rsid w:val="6072561F"/>
    <w:rsid w:val="60C30AE4"/>
    <w:rsid w:val="61163C0C"/>
    <w:rsid w:val="61913051"/>
    <w:rsid w:val="631017F1"/>
    <w:rsid w:val="63544A9A"/>
    <w:rsid w:val="63624EAC"/>
    <w:rsid w:val="64F47002"/>
    <w:rsid w:val="657E123C"/>
    <w:rsid w:val="65960D62"/>
    <w:rsid w:val="661D1FE7"/>
    <w:rsid w:val="66787BF9"/>
    <w:rsid w:val="669716D4"/>
    <w:rsid w:val="673366EC"/>
    <w:rsid w:val="68550B65"/>
    <w:rsid w:val="68E62BD5"/>
    <w:rsid w:val="697D4CFC"/>
    <w:rsid w:val="6AB46045"/>
    <w:rsid w:val="6ABC2D30"/>
    <w:rsid w:val="6B5C045C"/>
    <w:rsid w:val="6BEE2E0C"/>
    <w:rsid w:val="6C361AB7"/>
    <w:rsid w:val="6C801326"/>
    <w:rsid w:val="6D463EAB"/>
    <w:rsid w:val="6D466740"/>
    <w:rsid w:val="6D734683"/>
    <w:rsid w:val="6D7372C4"/>
    <w:rsid w:val="6EA969F0"/>
    <w:rsid w:val="6EB4024E"/>
    <w:rsid w:val="6FA06C08"/>
    <w:rsid w:val="70101F83"/>
    <w:rsid w:val="705B1CD4"/>
    <w:rsid w:val="70C97DF0"/>
    <w:rsid w:val="70DB62B7"/>
    <w:rsid w:val="711C5749"/>
    <w:rsid w:val="71597A7D"/>
    <w:rsid w:val="71663887"/>
    <w:rsid w:val="71A4517F"/>
    <w:rsid w:val="720127B7"/>
    <w:rsid w:val="7212231F"/>
    <w:rsid w:val="723F0BC9"/>
    <w:rsid w:val="724369E1"/>
    <w:rsid w:val="73612AB3"/>
    <w:rsid w:val="73686789"/>
    <w:rsid w:val="74271BF7"/>
    <w:rsid w:val="74B2437C"/>
    <w:rsid w:val="76B24759"/>
    <w:rsid w:val="76FE1523"/>
    <w:rsid w:val="77B85A14"/>
    <w:rsid w:val="785B04FA"/>
    <w:rsid w:val="78BD097C"/>
    <w:rsid w:val="7AB06C72"/>
    <w:rsid w:val="7C091598"/>
    <w:rsid w:val="7C435086"/>
    <w:rsid w:val="7C487183"/>
    <w:rsid w:val="7CCC4CE7"/>
    <w:rsid w:val="7CD51E4B"/>
    <w:rsid w:val="7ED405DD"/>
    <w:rsid w:val="7EFA4D5D"/>
    <w:rsid w:val="7F3D1608"/>
    <w:rsid w:val="7FA47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0"/>
    <w:pPr>
      <w:keepNext/>
      <w:keepLines/>
      <w:spacing w:line="576" w:lineRule="auto"/>
      <w:outlineLvl w:val="0"/>
    </w:pPr>
    <w:rPr>
      <w:b/>
      <w:kern w:val="44"/>
      <w:sz w:val="44"/>
    </w:rPr>
  </w:style>
  <w:style w:type="paragraph" w:styleId="4">
    <w:name w:val="heading 2"/>
    <w:basedOn w:val="1"/>
    <w:next w:val="1"/>
    <w:link w:val="32"/>
    <w:unhideWhenUsed/>
    <w:qFormat/>
    <w:uiPriority w:val="0"/>
    <w:pPr>
      <w:keepNext/>
      <w:keepLines/>
      <w:spacing w:line="413" w:lineRule="auto"/>
      <w:outlineLvl w:val="1"/>
    </w:pPr>
    <w:rPr>
      <w:rFonts w:ascii="Arial" w:hAnsi="Arial" w:eastAsia="黑体"/>
      <w:b/>
      <w:sz w:val="32"/>
    </w:rPr>
  </w:style>
  <w:style w:type="paragraph" w:styleId="5">
    <w:name w:val="heading 3"/>
    <w:basedOn w:val="1"/>
    <w:next w:val="1"/>
    <w:link w:val="28"/>
    <w:semiHidden/>
    <w:unhideWhenUsed/>
    <w:qFormat/>
    <w:uiPriority w:val="0"/>
    <w:pPr>
      <w:keepNext/>
      <w:keepLines/>
      <w:spacing w:line="413" w:lineRule="auto"/>
      <w:outlineLvl w:val="2"/>
    </w:pPr>
    <w:rPr>
      <w:b/>
      <w:sz w:val="32"/>
    </w:rPr>
  </w:style>
  <w:style w:type="paragraph" w:styleId="6">
    <w:name w:val="heading 4"/>
    <w:basedOn w:val="1"/>
    <w:next w:val="1"/>
    <w:link w:val="34"/>
    <w:semiHidden/>
    <w:unhideWhenUsed/>
    <w:qFormat/>
    <w:uiPriority w:val="0"/>
    <w:pPr>
      <w:keepNext/>
      <w:keepLines/>
      <w:spacing w:line="372" w:lineRule="auto"/>
      <w:outlineLvl w:val="3"/>
    </w:pPr>
    <w:rPr>
      <w:rFonts w:ascii="Arial" w:hAnsi="Arial" w:eastAsia="黑体"/>
      <w:b/>
      <w:sz w:val="28"/>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List Paragraph"/>
    <w:basedOn w:val="1"/>
    <w:qFormat/>
    <w:uiPriority w:val="34"/>
    <w:pPr>
      <w:ind w:firstLine="420" w:firstLineChars="200"/>
    </w:pPr>
  </w:style>
  <w:style w:type="paragraph" w:styleId="7">
    <w:name w:val="Body Text"/>
    <w:basedOn w:val="1"/>
    <w:link w:val="29"/>
    <w:qFormat/>
    <w:uiPriority w:val="0"/>
  </w:style>
  <w:style w:type="paragraph" w:styleId="8">
    <w:name w:val="Body Text Indent"/>
    <w:basedOn w:val="1"/>
    <w:next w:val="9"/>
    <w:link w:val="33"/>
    <w:qFormat/>
    <w:uiPriority w:val="0"/>
    <w:pPr>
      <w:ind w:left="420" w:leftChars="200"/>
    </w:pPr>
  </w:style>
  <w:style w:type="paragraph" w:styleId="9">
    <w:name w:val="envelope return"/>
    <w:basedOn w:val="1"/>
    <w:qFormat/>
    <w:uiPriority w:val="0"/>
    <w:pPr>
      <w:snapToGrid w:val="0"/>
    </w:pPr>
    <w:rPr>
      <w:rFonts w:ascii="Arial" w:hAnsi="Arial"/>
    </w:rPr>
  </w:style>
  <w:style w:type="paragraph" w:styleId="10">
    <w:name w:val="Plain Text"/>
    <w:basedOn w:val="1"/>
    <w:link w:val="27"/>
    <w:qFormat/>
    <w:uiPriority w:val="0"/>
    <w:rPr>
      <w:rFonts w:ascii="宋体" w:hAnsi="Courier New"/>
    </w:rPr>
  </w:style>
  <w:style w:type="paragraph" w:styleId="11">
    <w:name w:val="Date"/>
    <w:basedOn w:val="1"/>
    <w:next w:val="1"/>
    <w:link w:val="30"/>
    <w:qFormat/>
    <w:uiPriority w:val="0"/>
    <w:pPr>
      <w:ind w:left="100" w:leftChars="2500"/>
    </w:pPr>
  </w:style>
  <w:style w:type="paragraph" w:styleId="12">
    <w:name w:val="Body Text Indent 2"/>
    <w:basedOn w:val="1"/>
    <w:link w:val="24"/>
    <w:qFormat/>
    <w:uiPriority w:val="0"/>
    <w:pPr>
      <w:spacing w:line="480" w:lineRule="auto"/>
      <w:ind w:left="420" w:leftChars="200"/>
    </w:pPr>
  </w:style>
  <w:style w:type="paragraph" w:styleId="13">
    <w:name w:val="Balloon Text"/>
    <w:basedOn w:val="1"/>
    <w:link w:val="35"/>
    <w:qFormat/>
    <w:uiPriority w:val="0"/>
    <w:rPr>
      <w:sz w:val="18"/>
    </w:rPr>
  </w:style>
  <w:style w:type="paragraph" w:styleId="14">
    <w:name w:val="footer"/>
    <w:basedOn w:val="1"/>
    <w:link w:val="38"/>
    <w:qFormat/>
    <w:uiPriority w:val="0"/>
    <w:pPr>
      <w:tabs>
        <w:tab w:val="center" w:pos="4153"/>
        <w:tab w:val="right" w:pos="8306"/>
      </w:tabs>
      <w:snapToGrid w:val="0"/>
      <w:jc w:val="left"/>
    </w:pPr>
    <w:rPr>
      <w:sz w:val="18"/>
    </w:rPr>
  </w:style>
  <w:style w:type="paragraph" w:styleId="15">
    <w:name w:val="header"/>
    <w:basedOn w:val="1"/>
    <w:link w:val="3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Body Text Indent 3"/>
    <w:basedOn w:val="1"/>
    <w:link w:val="31"/>
    <w:qFormat/>
    <w:uiPriority w:val="0"/>
    <w:pPr>
      <w:ind w:left="420" w:leftChars="200"/>
    </w:pPr>
    <w:rPr>
      <w:sz w:val="16"/>
    </w:rPr>
  </w:style>
  <w:style w:type="paragraph" w:styleId="17">
    <w:name w:val="Body Text 2"/>
    <w:basedOn w:val="1"/>
    <w:link w:val="25"/>
    <w:qFormat/>
    <w:uiPriority w:val="0"/>
    <w:pPr>
      <w:spacing w:line="480" w:lineRule="auto"/>
    </w:pPr>
  </w:style>
  <w:style w:type="paragraph" w:styleId="18">
    <w:name w:val="Normal (Web)"/>
    <w:basedOn w:val="1"/>
    <w:qFormat/>
    <w:uiPriority w:val="0"/>
    <w:pPr>
      <w:spacing w:beforeAutospacing="1" w:afterAutospacing="1"/>
      <w:jc w:val="left"/>
    </w:pPr>
    <w:rPr>
      <w:kern w:val="0"/>
      <w:sz w:val="24"/>
    </w:rPr>
  </w:style>
  <w:style w:type="paragraph" w:styleId="19">
    <w:name w:val="Body Text First Indent 2"/>
    <w:basedOn w:val="8"/>
    <w:qFormat/>
    <w:uiPriority w:val="0"/>
    <w:pPr>
      <w:ind w:firstLine="420" w:firstLineChars="200"/>
    </w:pPr>
  </w:style>
  <w:style w:type="character" w:styleId="22">
    <w:name w:val="FollowedHyperlink"/>
    <w:basedOn w:val="21"/>
    <w:qFormat/>
    <w:uiPriority w:val="0"/>
    <w:rPr>
      <w:color w:val="800080"/>
      <w:u w:val="single"/>
    </w:rPr>
  </w:style>
  <w:style w:type="character" w:styleId="23">
    <w:name w:val="Hyperlink"/>
    <w:basedOn w:val="21"/>
    <w:qFormat/>
    <w:uiPriority w:val="0"/>
    <w:rPr>
      <w:color w:val="0000FF"/>
      <w:u w:val="single"/>
    </w:rPr>
  </w:style>
  <w:style w:type="character" w:customStyle="1" w:styleId="24">
    <w:name w:val="正文文本缩进 2 Char"/>
    <w:basedOn w:val="21"/>
    <w:link w:val="12"/>
    <w:qFormat/>
    <w:uiPriority w:val="0"/>
    <w:rPr>
      <w:rFonts w:hint="default" w:ascii="Times New Roman" w:hAnsi="Times New Roman" w:cs="Times New Roman"/>
    </w:rPr>
  </w:style>
  <w:style w:type="character" w:customStyle="1" w:styleId="25">
    <w:name w:val="正文文本 2 Char"/>
    <w:basedOn w:val="21"/>
    <w:link w:val="17"/>
    <w:qFormat/>
    <w:uiPriority w:val="0"/>
    <w:rPr>
      <w:rFonts w:ascii="黑体" w:hAnsi="宋体" w:eastAsia="黑体" w:cs="黑体"/>
      <w:b/>
    </w:rPr>
  </w:style>
  <w:style w:type="character" w:customStyle="1" w:styleId="26">
    <w:name w:val="标题 1 Char"/>
    <w:basedOn w:val="21"/>
    <w:link w:val="3"/>
    <w:qFormat/>
    <w:uiPriority w:val="0"/>
    <w:rPr>
      <w:b/>
    </w:rPr>
  </w:style>
  <w:style w:type="character" w:customStyle="1" w:styleId="27">
    <w:name w:val="纯文本 Char"/>
    <w:basedOn w:val="21"/>
    <w:link w:val="10"/>
    <w:qFormat/>
    <w:uiPriority w:val="0"/>
    <w:rPr>
      <w:rFonts w:hint="eastAsia" w:ascii="宋体" w:hAnsi="宋体" w:eastAsia="宋体" w:cs="宋体"/>
    </w:rPr>
  </w:style>
  <w:style w:type="character" w:customStyle="1" w:styleId="28">
    <w:name w:val="标题 3 Char"/>
    <w:basedOn w:val="21"/>
    <w:link w:val="5"/>
    <w:qFormat/>
    <w:uiPriority w:val="0"/>
    <w:rPr>
      <w:b/>
    </w:rPr>
  </w:style>
  <w:style w:type="character" w:customStyle="1" w:styleId="29">
    <w:name w:val="正文文本 Char"/>
    <w:basedOn w:val="21"/>
    <w:link w:val="7"/>
    <w:qFormat/>
    <w:uiPriority w:val="0"/>
    <w:rPr>
      <w:rFonts w:ascii="仿宋_GB2312" w:eastAsia="仿宋_GB2312" w:cs="仿宋_GB2312"/>
    </w:rPr>
  </w:style>
  <w:style w:type="character" w:customStyle="1" w:styleId="30">
    <w:name w:val="日期 Char"/>
    <w:basedOn w:val="21"/>
    <w:link w:val="11"/>
    <w:qFormat/>
    <w:uiPriority w:val="0"/>
  </w:style>
  <w:style w:type="character" w:customStyle="1" w:styleId="31">
    <w:name w:val="正文文本缩进 3 Char"/>
    <w:basedOn w:val="21"/>
    <w:link w:val="16"/>
    <w:qFormat/>
    <w:uiPriority w:val="0"/>
    <w:rPr>
      <w:rFonts w:hint="default" w:ascii="Times New Roman" w:hAnsi="Times New Roman" w:cs="Times New Roman"/>
      <w:shd w:val="clear" w:color="auto" w:fill="FFFFFF"/>
    </w:rPr>
  </w:style>
  <w:style w:type="character" w:customStyle="1" w:styleId="32">
    <w:name w:val="标题 2 Char"/>
    <w:basedOn w:val="21"/>
    <w:link w:val="4"/>
    <w:qFormat/>
    <w:uiPriority w:val="0"/>
    <w:rPr>
      <w:rFonts w:ascii="等线 Light" w:hAnsi="等线 Light" w:eastAsia="等线 Light" w:cs="等线 Light"/>
      <w:b/>
    </w:rPr>
  </w:style>
  <w:style w:type="character" w:customStyle="1" w:styleId="33">
    <w:name w:val="正文文本缩进 Char"/>
    <w:basedOn w:val="21"/>
    <w:link w:val="8"/>
    <w:qFormat/>
    <w:uiPriority w:val="0"/>
    <w:rPr>
      <w:rFonts w:hint="default" w:ascii="仿宋_GB2312" w:eastAsia="仿宋_GB2312" w:cs="仿宋_GB2312"/>
    </w:rPr>
  </w:style>
  <w:style w:type="character" w:customStyle="1" w:styleId="34">
    <w:name w:val="标题 4 Char"/>
    <w:basedOn w:val="21"/>
    <w:link w:val="6"/>
    <w:qFormat/>
    <w:uiPriority w:val="0"/>
    <w:rPr>
      <w:rFonts w:hint="eastAsia" w:ascii="等线 Light" w:hAnsi="等线 Light" w:eastAsia="等线 Light" w:cs="等线 Light"/>
      <w:b/>
    </w:rPr>
  </w:style>
  <w:style w:type="character" w:customStyle="1" w:styleId="35">
    <w:name w:val="批注框文本 Char"/>
    <w:basedOn w:val="21"/>
    <w:link w:val="13"/>
    <w:qFormat/>
    <w:uiPriority w:val="0"/>
  </w:style>
  <w:style w:type="character" w:customStyle="1" w:styleId="36">
    <w:name w:val="页眉 Char"/>
    <w:basedOn w:val="21"/>
    <w:link w:val="15"/>
    <w:qFormat/>
    <w:uiPriority w:val="0"/>
    <w:rPr>
      <w:rFonts w:hint="default" w:ascii="Times New Roman" w:hAnsi="Times New Roman" w:cs="Times New Roman"/>
    </w:rPr>
  </w:style>
  <w:style w:type="character" w:customStyle="1" w:styleId="37">
    <w:name w:val="要点2"/>
    <w:basedOn w:val="21"/>
    <w:qFormat/>
    <w:uiPriority w:val="0"/>
    <w:rPr>
      <w:b/>
      <w:color w:val="111111"/>
    </w:rPr>
  </w:style>
  <w:style w:type="character" w:customStyle="1" w:styleId="38">
    <w:name w:val="页脚 Char"/>
    <w:basedOn w:val="21"/>
    <w:link w:val="14"/>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957</Characters>
  <Lines>9</Lines>
  <Paragraphs>2</Paragraphs>
  <TotalTime>36</TotalTime>
  <ScaleCrop>false</ScaleCrop>
  <LinksUpToDate>false</LinksUpToDate>
  <CharactersWithSpaces>957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2020-05-12T02:38:00Z</dcterms:created>
  <dc:creator>Administrator</dc:creator>
  <cp:lastModifiedBy>  pipi 　</cp:lastModifiedBy>
  <dcterms:modified xsi:type="dcterms:W3CDTF">2026-03-26T09:24:47Z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446E501D15784819B80042D136CB8A53_13</vt:lpwstr>
  </property>
  <property fmtid="{D5CDD505-2E9C-101B-9397-08002B2CF9AE}" pid="4" name="KSOTemplateDocerSaveRecord">
    <vt:lpwstr>eyJoZGlkIjoiNTlhYTcwNjA2NTFhYjM3MzgyODg5ZGVmOTJhNzQwMDUiLCJ1c2VySWQiOiI1MjgxMDkyNTIifQ==</vt:lpwstr>
  </property>
</Properties>
</file>